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adjustRightInd w:val="0"/>
        <w:snapToGrid w:val="0"/>
        <w:spacing w:line="240" w:lineRule="auto"/>
        <w:jc w:val="center"/>
        <w:rPr>
          <w:rFonts w:hint="default" w:ascii="Times New Roman" w:hAnsi="Times New Roman" w:eastAsia="宋体" w:cs="Times New Roman"/>
          <w:b/>
          <w:kern w:val="0"/>
          <w:sz w:val="44"/>
          <w:szCs w:val="44"/>
          <w:highlight w:val="none"/>
          <w:u w:val="none"/>
        </w:rPr>
      </w:pPr>
    </w:p>
    <w:p>
      <w:pPr>
        <w:widowControl w:val="0"/>
        <w:autoSpaceDE w:val="0"/>
        <w:autoSpaceDN w:val="0"/>
        <w:adjustRightInd w:val="0"/>
        <w:snapToGrid w:val="0"/>
        <w:spacing w:line="240" w:lineRule="auto"/>
        <w:jc w:val="center"/>
        <w:rPr>
          <w:rFonts w:hint="default" w:ascii="Times New Roman" w:hAnsi="Times New Roman" w:eastAsia="宋体" w:cs="Times New Roman"/>
          <w:b/>
          <w:kern w:val="0"/>
          <w:sz w:val="44"/>
          <w:szCs w:val="44"/>
          <w:highlight w:val="none"/>
          <w:u w:val="none"/>
        </w:rPr>
      </w:pPr>
    </w:p>
    <w:p>
      <w:pPr>
        <w:widowControl w:val="0"/>
        <w:autoSpaceDE w:val="0"/>
        <w:autoSpaceDN w:val="0"/>
        <w:adjustRightInd w:val="0"/>
        <w:snapToGrid w:val="0"/>
        <w:spacing w:line="240" w:lineRule="auto"/>
        <w:jc w:val="center"/>
        <w:rPr>
          <w:rFonts w:hint="default" w:ascii="Times New Roman" w:hAnsi="Times New Roman" w:eastAsia="宋体" w:cs="Times New Roman"/>
          <w:b/>
          <w:kern w:val="0"/>
          <w:sz w:val="44"/>
          <w:szCs w:val="44"/>
          <w:highlight w:val="none"/>
          <w:u w:val="none"/>
        </w:rPr>
      </w:pPr>
    </w:p>
    <w:p>
      <w:pPr>
        <w:widowControl w:val="0"/>
        <w:autoSpaceDE w:val="0"/>
        <w:autoSpaceDN w:val="0"/>
        <w:adjustRightInd w:val="0"/>
        <w:snapToGrid w:val="0"/>
        <w:spacing w:line="240" w:lineRule="auto"/>
        <w:jc w:val="center"/>
        <w:rPr>
          <w:rFonts w:hint="default" w:ascii="Times New Roman" w:hAnsi="Times New Roman" w:eastAsia="宋体" w:cs="Times New Roman"/>
          <w:b/>
          <w:kern w:val="0"/>
          <w:sz w:val="44"/>
          <w:szCs w:val="44"/>
          <w:highlight w:val="none"/>
          <w:u w:val="none"/>
        </w:rPr>
      </w:pPr>
      <w:r>
        <w:rPr>
          <w:rFonts w:hint="default" w:ascii="Times New Roman" w:hAnsi="Times New Roman" w:eastAsia="宋体" w:cs="Times New Roman"/>
          <w:b/>
          <w:kern w:val="0"/>
          <w:sz w:val="44"/>
          <w:szCs w:val="44"/>
          <w:highlight w:val="none"/>
          <w:u w:val="none"/>
        </w:rPr>
        <w:t>重庆青年职业技术学院扩建项目</w:t>
      </w:r>
    </w:p>
    <w:p>
      <w:pPr>
        <w:widowControl w:val="0"/>
        <w:autoSpaceDE w:val="0"/>
        <w:autoSpaceDN w:val="0"/>
        <w:adjustRightInd w:val="0"/>
        <w:snapToGrid w:val="0"/>
        <w:spacing w:line="240" w:lineRule="auto"/>
        <w:jc w:val="center"/>
        <w:rPr>
          <w:rFonts w:hint="default" w:ascii="Times New Roman" w:hAnsi="Times New Roman" w:eastAsia="宋体" w:cs="Times New Roman"/>
          <w:b/>
          <w:kern w:val="0"/>
          <w:sz w:val="44"/>
          <w:szCs w:val="44"/>
          <w:highlight w:val="none"/>
          <w:u w:val="none"/>
        </w:rPr>
      </w:pPr>
      <w:r>
        <w:rPr>
          <w:rFonts w:hint="default" w:ascii="Times New Roman" w:hAnsi="Times New Roman" w:eastAsia="宋体" w:cs="Times New Roman"/>
          <w:b/>
          <w:kern w:val="0"/>
          <w:sz w:val="44"/>
          <w:szCs w:val="44"/>
          <w:highlight w:val="none"/>
          <w:u w:val="none"/>
        </w:rPr>
        <w:t>全过程工程咨询服务招标代理机构（第二次）</w:t>
      </w: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72"/>
          <w:szCs w:val="72"/>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72"/>
          <w:szCs w:val="72"/>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72"/>
          <w:szCs w:val="72"/>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84"/>
          <w:szCs w:val="84"/>
          <w:highlight w:val="none"/>
          <w:u w:val="none"/>
        </w:rPr>
      </w:pPr>
      <w:r>
        <w:rPr>
          <w:rFonts w:hint="default" w:ascii="Times New Roman" w:hAnsi="Times New Roman" w:eastAsia="宋体" w:cs="Times New Roman"/>
          <w:b/>
          <w:kern w:val="0"/>
          <w:sz w:val="84"/>
          <w:szCs w:val="84"/>
          <w:highlight w:val="none"/>
          <w:u w:val="none"/>
        </w:rPr>
        <w:t>招 标 文 件</w:t>
      </w: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32"/>
          <w:szCs w:val="32"/>
          <w:highlight w:val="none"/>
          <w:u w:val="none"/>
        </w:rPr>
      </w:pPr>
      <w:r>
        <w:rPr>
          <w:rFonts w:hint="default" w:ascii="Times New Roman" w:hAnsi="Times New Roman" w:eastAsia="宋体" w:cs="Times New Roman"/>
          <w:b/>
          <w:kern w:val="0"/>
          <w:sz w:val="32"/>
          <w:szCs w:val="32"/>
          <w:highlight w:val="none"/>
          <w:u w:val="none"/>
        </w:rPr>
        <w:t>项目编号：CQYVTC-ZB-2021-02</w:t>
      </w:r>
    </w:p>
    <w:p>
      <w:pPr>
        <w:widowControl w:val="0"/>
        <w:autoSpaceDE w:val="0"/>
        <w:autoSpaceDN w:val="0"/>
        <w:adjustRightInd w:val="0"/>
        <w:snapToGrid w:val="0"/>
        <w:spacing w:line="360" w:lineRule="auto"/>
        <w:jc w:val="center"/>
        <w:rPr>
          <w:rFonts w:hint="default" w:ascii="Times New Roman" w:hAnsi="Times New Roman" w:eastAsia="宋体" w:cs="Times New Roman"/>
          <w:bCs/>
          <w:kern w:val="0"/>
          <w:sz w:val="32"/>
          <w:szCs w:val="32"/>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480" w:lineRule="auto"/>
        <w:rPr>
          <w:rFonts w:hint="default" w:ascii="Times New Roman" w:hAnsi="Times New Roman" w:eastAsia="宋体" w:cs="Times New Roman"/>
          <w:b/>
          <w:kern w:val="0"/>
          <w:sz w:val="30"/>
          <w:szCs w:val="30"/>
          <w:highlight w:val="none"/>
          <w:u w:val="none"/>
        </w:rPr>
      </w:pPr>
    </w:p>
    <w:p>
      <w:pPr>
        <w:widowControl w:val="0"/>
        <w:spacing w:line="240" w:lineRule="auto"/>
        <w:jc w:val="center"/>
        <w:rPr>
          <w:rFonts w:hint="default" w:ascii="Times New Roman" w:hAnsi="Times New Roman" w:eastAsia="宋体" w:cs="Times New Roman"/>
          <w:b/>
          <w:kern w:val="0"/>
          <w:sz w:val="36"/>
          <w:szCs w:val="36"/>
          <w:highlight w:val="none"/>
          <w:u w:val="none"/>
        </w:rPr>
      </w:pPr>
      <w:r>
        <w:rPr>
          <w:rFonts w:hint="default" w:ascii="Times New Roman" w:hAnsi="Times New Roman" w:eastAsia="宋体" w:cs="Times New Roman"/>
          <w:b/>
          <w:kern w:val="0"/>
          <w:sz w:val="36"/>
          <w:szCs w:val="36"/>
          <w:highlight w:val="none"/>
          <w:u w:val="none"/>
        </w:rPr>
        <w:t>招标人：重庆青年职业技术学院</w:t>
      </w:r>
    </w:p>
    <w:p>
      <w:pPr>
        <w:widowControl w:val="0"/>
        <w:spacing w:line="240" w:lineRule="auto"/>
        <w:jc w:val="center"/>
        <w:rPr>
          <w:rFonts w:hint="default" w:ascii="Times New Roman" w:hAnsi="Times New Roman" w:eastAsia="宋体" w:cs="Times New Roman"/>
          <w:b/>
          <w:kern w:val="0"/>
          <w:sz w:val="36"/>
          <w:szCs w:val="36"/>
          <w:highlight w:val="none"/>
          <w:u w:val="none"/>
        </w:rPr>
      </w:pPr>
      <w:r>
        <w:rPr>
          <w:rFonts w:hint="default" w:ascii="Times New Roman" w:hAnsi="Times New Roman" w:eastAsia="宋体" w:cs="Times New Roman"/>
          <w:b/>
          <w:kern w:val="0"/>
          <w:sz w:val="36"/>
          <w:szCs w:val="36"/>
          <w:highlight w:val="none"/>
          <w:u w:val="none"/>
        </w:rPr>
        <w:t xml:space="preserve">     202</w:t>
      </w:r>
      <w:r>
        <w:rPr>
          <w:rFonts w:hint="eastAsia" w:ascii="Times New Roman" w:hAnsi="Times New Roman" w:eastAsia="宋体" w:cs="Times New Roman"/>
          <w:b/>
          <w:kern w:val="0"/>
          <w:sz w:val="36"/>
          <w:szCs w:val="36"/>
          <w:highlight w:val="none"/>
          <w:u w:val="none"/>
          <w:lang w:val="en-US" w:eastAsia="zh-CN"/>
        </w:rPr>
        <w:t>2</w:t>
      </w:r>
      <w:r>
        <w:rPr>
          <w:rFonts w:hint="default" w:ascii="Times New Roman" w:hAnsi="Times New Roman" w:eastAsia="宋体" w:cs="Times New Roman"/>
          <w:b/>
          <w:kern w:val="0"/>
          <w:sz w:val="36"/>
          <w:szCs w:val="36"/>
          <w:highlight w:val="none"/>
          <w:u w:val="none"/>
        </w:rPr>
        <w:t>年</w:t>
      </w:r>
      <w:r>
        <w:rPr>
          <w:rFonts w:hint="eastAsia" w:ascii="Times New Roman" w:hAnsi="Times New Roman" w:eastAsia="宋体" w:cs="Times New Roman"/>
          <w:b/>
          <w:kern w:val="0"/>
          <w:sz w:val="36"/>
          <w:szCs w:val="36"/>
          <w:highlight w:val="none"/>
          <w:u w:val="none"/>
          <w:lang w:val="en-US" w:eastAsia="zh-CN"/>
        </w:rPr>
        <w:t>1</w:t>
      </w:r>
      <w:r>
        <w:rPr>
          <w:rFonts w:hint="default" w:ascii="Times New Roman" w:hAnsi="Times New Roman" w:eastAsia="宋体" w:cs="Times New Roman"/>
          <w:b/>
          <w:kern w:val="0"/>
          <w:sz w:val="36"/>
          <w:szCs w:val="36"/>
          <w:highlight w:val="none"/>
          <w:u w:val="none"/>
        </w:rPr>
        <w:t>月</w:t>
      </w:r>
      <w:bookmarkStart w:id="0" w:name="_Toc22883"/>
      <w:bookmarkStart w:id="1" w:name="_Toc2720"/>
      <w:bookmarkStart w:id="2" w:name="_Toc12274813"/>
      <w:bookmarkStart w:id="3" w:name="_Toc24041"/>
      <w:bookmarkStart w:id="4" w:name="_Toc31990"/>
      <w:bookmarkStart w:id="5" w:name="_Toc1493"/>
      <w:bookmarkStart w:id="6" w:name="_Toc31714"/>
      <w:bookmarkStart w:id="7" w:name="_Toc4171"/>
      <w:bookmarkStart w:id="8" w:name="_Toc4575"/>
      <w:bookmarkStart w:id="9" w:name="_Toc18516"/>
      <w:bookmarkStart w:id="10" w:name="_Toc31178"/>
      <w:bookmarkStart w:id="11" w:name="_Toc14982"/>
    </w:p>
    <w:p>
      <w:pPr>
        <w:widowControl w:val="0"/>
        <w:spacing w:line="240" w:lineRule="auto"/>
        <w:rPr>
          <w:rFonts w:hint="default" w:ascii="Times New Roman" w:hAnsi="Times New Roman" w:eastAsia="宋体" w:cs="Times New Roman"/>
          <w:b/>
          <w:kern w:val="0"/>
          <w:sz w:val="36"/>
          <w:szCs w:val="36"/>
          <w:highlight w:val="none"/>
          <w:u w:val="none"/>
        </w:rPr>
      </w:pPr>
    </w:p>
    <w:p>
      <w:pPr>
        <w:keepNext/>
        <w:keepLines/>
        <w:tabs>
          <w:tab w:val="left" w:pos="432"/>
        </w:tabs>
        <w:adjustRightInd w:val="0"/>
        <w:snapToGrid w:val="0"/>
        <w:spacing w:line="240" w:lineRule="auto"/>
        <w:jc w:val="center"/>
        <w:outlineLvl w:val="0"/>
        <w:rPr>
          <w:rFonts w:hint="default" w:ascii="Times New Roman" w:hAnsi="Times New Roman" w:eastAsia="宋体" w:cs="Times New Roman"/>
          <w:b/>
          <w:bCs/>
          <w:kern w:val="44"/>
          <w:sz w:val="32"/>
          <w:szCs w:val="32"/>
          <w:highlight w:val="none"/>
          <w:u w:val="none"/>
        </w:rPr>
      </w:pPr>
      <w:r>
        <w:rPr>
          <w:rFonts w:hint="default" w:ascii="Times New Roman" w:hAnsi="Times New Roman" w:eastAsia="宋体" w:cs="Times New Roman"/>
          <w:b/>
          <w:bCs/>
          <w:kern w:val="44"/>
          <w:sz w:val="32"/>
          <w:szCs w:val="32"/>
          <w:highlight w:val="none"/>
          <w:u w:val="none"/>
        </w:rPr>
        <w:t xml:space="preserve">第一章  </w:t>
      </w:r>
      <w:bookmarkStart w:id="12" w:name="OLE_LINK5"/>
      <w:bookmarkStart w:id="13" w:name="OLE_LINK4"/>
      <w:r>
        <w:rPr>
          <w:rFonts w:hint="default" w:ascii="Times New Roman" w:hAnsi="Times New Roman" w:eastAsia="宋体" w:cs="Times New Roman"/>
          <w:b/>
          <w:bCs/>
          <w:kern w:val="44"/>
          <w:sz w:val="32"/>
          <w:szCs w:val="32"/>
          <w:highlight w:val="none"/>
          <w:u w:val="none"/>
        </w:rPr>
        <w:t>招标公告</w:t>
      </w:r>
      <w:bookmarkEnd w:id="0"/>
      <w:bookmarkEnd w:id="1"/>
      <w:bookmarkEnd w:id="2"/>
      <w:bookmarkEnd w:id="3"/>
      <w:bookmarkEnd w:id="4"/>
      <w:bookmarkEnd w:id="5"/>
      <w:bookmarkEnd w:id="6"/>
      <w:bookmarkEnd w:id="7"/>
      <w:bookmarkEnd w:id="8"/>
      <w:bookmarkEnd w:id="9"/>
      <w:bookmarkEnd w:id="10"/>
      <w:bookmarkEnd w:id="11"/>
      <w:bookmarkStart w:id="14" w:name="OLE_LINK2"/>
      <w:bookmarkStart w:id="15" w:name="OLE_LINK1"/>
      <w:bookmarkStart w:id="16" w:name="OLE_LINK3"/>
    </w:p>
    <w:p>
      <w:pPr>
        <w:widowControl w:val="0"/>
        <w:spacing w:line="420" w:lineRule="exact"/>
        <w:ind w:firstLine="560" w:firstLineChars="200"/>
        <w:rPr>
          <w:rFonts w:hint="default" w:ascii="Times New Roman" w:hAnsi="Times New Roman" w:eastAsia="宋体" w:cs="Times New Roman"/>
          <w:kern w:val="0"/>
          <w:sz w:val="28"/>
          <w:szCs w:val="28"/>
          <w:highlight w:val="none"/>
          <w:u w:val="none"/>
        </w:rPr>
      </w:pPr>
      <w:bookmarkStart w:id="17" w:name="_Toc373329411"/>
      <w:bookmarkStart w:id="18" w:name="_Toc330116577"/>
      <w:bookmarkStart w:id="19" w:name="_Toc300851701"/>
      <w:bookmarkStart w:id="20" w:name="_Toc300500697"/>
    </w:p>
    <w:p>
      <w:pPr>
        <w:widowControl w:val="0"/>
        <w:spacing w:line="420" w:lineRule="exact"/>
        <w:ind w:firstLine="562" w:firstLineChars="200"/>
        <w:rPr>
          <w:rFonts w:hint="default" w:ascii="Times New Roman" w:hAnsi="Times New Roman" w:eastAsia="宋体" w:cs="Times New Roman"/>
          <w:b/>
          <w:bCs/>
          <w:kern w:val="0"/>
          <w:sz w:val="28"/>
          <w:szCs w:val="28"/>
          <w:highlight w:val="none"/>
          <w:u w:val="none"/>
        </w:rPr>
      </w:pPr>
      <w:r>
        <w:rPr>
          <w:rFonts w:hint="default" w:ascii="Times New Roman" w:hAnsi="Times New Roman" w:eastAsia="宋体" w:cs="Times New Roman"/>
          <w:b/>
          <w:bCs/>
          <w:kern w:val="0"/>
          <w:sz w:val="28"/>
          <w:szCs w:val="28"/>
          <w:highlight w:val="none"/>
          <w:u w:val="none"/>
        </w:rPr>
        <w:t>1.招标内容</w:t>
      </w:r>
      <w:bookmarkEnd w:id="17"/>
    </w:p>
    <w:p>
      <w:pPr>
        <w:widowControl w:val="0"/>
        <w:spacing w:line="420" w:lineRule="exact"/>
        <w:ind w:firstLine="560" w:firstLineChars="200"/>
        <w:rPr>
          <w:rFonts w:hint="default" w:ascii="Times New Roman" w:hAnsi="Times New Roman" w:eastAsia="宋体" w:cs="Times New Roman"/>
          <w:kern w:val="0"/>
          <w:sz w:val="28"/>
          <w:szCs w:val="28"/>
          <w:highlight w:val="none"/>
          <w:u w:val="none"/>
        </w:rPr>
      </w:pPr>
      <w:r>
        <w:rPr>
          <w:rFonts w:hint="default" w:ascii="Times New Roman" w:hAnsi="Times New Roman" w:eastAsia="宋体" w:cs="Times New Roman"/>
          <w:kern w:val="0"/>
          <w:sz w:val="28"/>
          <w:szCs w:val="28"/>
          <w:highlight w:val="none"/>
          <w:u w:val="none"/>
        </w:rPr>
        <w:t>项目名称：重庆青年职业技术学院扩建项目全过程工程咨询服务招标代理机构（第二次）。</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招标代理工作服务范围：根据招标计划和委托要求，</w:t>
      </w:r>
      <w:r>
        <w:rPr>
          <w:rFonts w:hint="default" w:ascii="Times New Roman" w:hAnsi="Times New Roman" w:eastAsia="宋体" w:cs="Times New Roman"/>
          <w:kern w:val="0"/>
          <w:sz w:val="28"/>
          <w:szCs w:val="28"/>
          <w:highlight w:val="none"/>
          <w:u w:val="none"/>
        </w:rPr>
        <w:t>为重庆青年职业技术学院扩建项目全过程工程咨询服务招标工作</w:t>
      </w:r>
      <w:r>
        <w:rPr>
          <w:rFonts w:hint="default" w:ascii="Times New Roman" w:hAnsi="Times New Roman" w:eastAsia="宋体" w:cs="Times New Roman"/>
          <w:sz w:val="28"/>
          <w:szCs w:val="28"/>
          <w:highlight w:val="none"/>
          <w:u w:val="none"/>
        </w:rPr>
        <w:t>提供招标代理服务。</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扩建项目概况：项目建设地点为巴南区鱼洞街道仙池村，总投资为99331万元（含征地成本），总用地面积376,355平方米，总建筑面积146,661平方米；其中第一期建设总投资约38200万元，总建筑面积72047平方米。拟招标的全过程工程咨询服务范围主要包括</w:t>
      </w:r>
      <w:bookmarkStart w:id="21" w:name="_Toc373329412"/>
      <w:bookmarkStart w:id="22" w:name="_Toc272656012"/>
      <w:bookmarkStart w:id="23" w:name="_Toc290293586"/>
      <w:r>
        <w:rPr>
          <w:rFonts w:hint="default" w:ascii="Times New Roman" w:hAnsi="Times New Roman" w:eastAsia="宋体" w:cs="Times New Roman"/>
          <w:sz w:val="28"/>
          <w:szCs w:val="28"/>
          <w:highlight w:val="none"/>
          <w:u w:val="none"/>
        </w:rPr>
        <w:t>校园整体规划、第一期建设项目的勘察、设计、项目管理、造价咨询、施工监理及受项目业主委托的招标代理服务等。</w:t>
      </w:r>
    </w:p>
    <w:p>
      <w:pPr>
        <w:widowControl w:val="0"/>
        <w:adjustRightInd w:val="0"/>
        <w:snapToGrid w:val="0"/>
        <w:spacing w:line="420" w:lineRule="exact"/>
        <w:ind w:firstLine="560" w:firstLineChars="200"/>
        <w:rPr>
          <w:rFonts w:hint="default" w:ascii="Times New Roman" w:hAnsi="Times New Roman" w:eastAsia="宋体" w:cs="Times New Roman"/>
          <w:b/>
          <w:sz w:val="28"/>
          <w:szCs w:val="28"/>
          <w:highlight w:val="none"/>
          <w:u w:val="none"/>
        </w:rPr>
      </w:pPr>
      <w:r>
        <w:rPr>
          <w:rFonts w:hint="default" w:ascii="Times New Roman" w:hAnsi="Times New Roman" w:eastAsia="宋体" w:cs="Times New Roman"/>
          <w:sz w:val="28"/>
          <w:szCs w:val="28"/>
          <w:highlight w:val="none"/>
          <w:u w:val="none"/>
        </w:rPr>
        <w:t>2.</w:t>
      </w:r>
      <w:r>
        <w:rPr>
          <w:rFonts w:hint="default" w:ascii="Times New Roman" w:hAnsi="Times New Roman" w:eastAsia="宋体" w:cs="Times New Roman"/>
          <w:b/>
          <w:sz w:val="28"/>
          <w:szCs w:val="28"/>
          <w:highlight w:val="none"/>
          <w:u w:val="none"/>
        </w:rPr>
        <w:t>本次招标报价方式采用固定总价报价，依据计价格〔2002〕1980号文件和发改价格〔2011〕534号文件规定，最高限价为6万元。</w:t>
      </w:r>
    </w:p>
    <w:p>
      <w:pPr>
        <w:widowControl w:val="0"/>
        <w:adjustRightInd w:val="0"/>
        <w:snapToGrid w:val="0"/>
        <w:spacing w:line="420" w:lineRule="exact"/>
        <w:ind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3.服务内容及要求</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3.1提供招标前期咨询，拟定招标方案；</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3.2起草招标公告；</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3.3编制招标文件；</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3.4审查投标人资格；</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3.5组织答疑补遗；</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3.6协助委托人开标、评标、定标；</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3.7办理招标结果公示；</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3.8编制并移交招投标情况报告；</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3.9办理招标投标全过程的备案手续（含向建设行政主管部门提交招标投标情况书面报告），整理全过程资料与发放中标通知书；</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3.10代理过程中，如遇有投标人质疑、投诉或作出情况说明等，代理机构在收到相关资料后，应根据自身专业知识及工作经验，分析原因，向采购人提出合法、合规的处理意见建议；</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3.11其他与招标投标的相关事项。</w:t>
      </w:r>
    </w:p>
    <w:bookmarkEnd w:id="21"/>
    <w:bookmarkEnd w:id="22"/>
    <w:bookmarkEnd w:id="23"/>
    <w:p>
      <w:pPr>
        <w:widowControl w:val="0"/>
        <w:adjustRightInd w:val="0"/>
        <w:snapToGrid w:val="0"/>
        <w:spacing w:line="420" w:lineRule="exact"/>
        <w:ind w:firstLine="562" w:firstLineChars="200"/>
        <w:rPr>
          <w:rFonts w:hint="default" w:ascii="Times New Roman" w:hAnsi="Times New Roman" w:eastAsia="宋体" w:cs="Times New Roman"/>
          <w:b/>
          <w:bCs/>
          <w:sz w:val="28"/>
          <w:szCs w:val="28"/>
          <w:highlight w:val="none"/>
          <w:u w:val="none"/>
        </w:rPr>
      </w:pPr>
      <w:bookmarkStart w:id="24" w:name="_Toc272656013"/>
      <w:r>
        <w:rPr>
          <w:rFonts w:hint="default" w:ascii="Times New Roman" w:hAnsi="Times New Roman" w:eastAsia="宋体" w:cs="Times New Roman"/>
          <w:b/>
          <w:bCs/>
          <w:sz w:val="28"/>
          <w:szCs w:val="28"/>
          <w:highlight w:val="none"/>
          <w:u w:val="none"/>
        </w:rPr>
        <w:t>4.投标人资格要求</w:t>
      </w:r>
      <w:bookmarkEnd w:id="24"/>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4.1合格投标人应首先符合招标规定的基本条件：</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4.1.1满足《中华人民共和国招标投标法实施条例》第十二条之规定；</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4.1.2具有良好的商业信誉和健全的财务会计制度；</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4.1.3近三年内，在经营活动中没有重大违法记录。</w:t>
      </w:r>
    </w:p>
    <w:p>
      <w:pPr>
        <w:widowControl w:val="0"/>
        <w:adjustRightInd w:val="0"/>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4.2同时符合根据项目特点设置的特定资格条件：</w:t>
      </w:r>
    </w:p>
    <w:p>
      <w:pPr>
        <w:widowControl w:val="0"/>
        <w:adjustRightInd w:val="0"/>
        <w:snapToGrid w:val="0"/>
        <w:spacing w:line="420" w:lineRule="exact"/>
        <w:ind w:firstLine="560" w:firstLineChars="200"/>
        <w:rPr>
          <w:rFonts w:hint="default" w:ascii="Times New Roman" w:hAnsi="Times New Roman" w:eastAsia="宋体" w:cs="Times New Roman"/>
          <w:bCs/>
          <w:kern w:val="0"/>
          <w:sz w:val="28"/>
          <w:szCs w:val="28"/>
          <w:highlight w:val="none"/>
          <w:u w:val="none"/>
        </w:rPr>
      </w:pPr>
      <w:r>
        <w:rPr>
          <w:rFonts w:hint="default" w:ascii="Times New Roman" w:hAnsi="Times New Roman" w:eastAsia="宋体" w:cs="Times New Roman"/>
          <w:bCs/>
          <w:sz w:val="28"/>
          <w:szCs w:val="28"/>
          <w:highlight w:val="none"/>
          <w:u w:val="none"/>
        </w:rPr>
        <w:t>2018年至今，</w:t>
      </w:r>
      <w:r>
        <w:rPr>
          <w:rFonts w:hint="default" w:ascii="Times New Roman" w:hAnsi="Times New Roman" w:eastAsia="宋体" w:cs="Times New Roman"/>
          <w:bCs/>
          <w:kern w:val="0"/>
          <w:sz w:val="28"/>
          <w:szCs w:val="28"/>
          <w:highlight w:val="none"/>
          <w:u w:val="none"/>
        </w:rPr>
        <w:t>承担过单个建设工程服务类（含PPP项目、全过程咨询项目、工程勘察设计、工程监理）招标代理项目委托金额或中标金额或规模任意一种在3000万元及以上的服务业绩。</w:t>
      </w:r>
    </w:p>
    <w:bookmarkEnd w:id="18"/>
    <w:bookmarkEnd w:id="19"/>
    <w:bookmarkEnd w:id="20"/>
    <w:p>
      <w:pPr>
        <w:widowControl w:val="0"/>
        <w:adjustRightInd w:val="0"/>
        <w:snapToGrid w:val="0"/>
        <w:spacing w:line="420" w:lineRule="exact"/>
        <w:ind w:firstLine="560" w:firstLineChars="200"/>
        <w:rPr>
          <w:rFonts w:hint="default" w:ascii="Times New Roman" w:hAnsi="Times New Roman" w:eastAsia="宋体" w:cs="Times New Roman"/>
          <w:bCs/>
          <w:sz w:val="28"/>
          <w:szCs w:val="28"/>
          <w:highlight w:val="none"/>
          <w:u w:val="none"/>
        </w:rPr>
      </w:pPr>
      <w:r>
        <w:rPr>
          <w:rFonts w:hint="default" w:ascii="Times New Roman" w:hAnsi="Times New Roman" w:eastAsia="宋体" w:cs="Times New Roman"/>
          <w:bCs/>
          <w:sz w:val="28"/>
          <w:szCs w:val="28"/>
          <w:highlight w:val="none"/>
          <w:u w:val="none"/>
        </w:rPr>
        <w:t>4.3本次招标不接受联合体投标。</w:t>
      </w:r>
    </w:p>
    <w:p>
      <w:pPr>
        <w:widowControl w:val="0"/>
        <w:spacing w:line="420" w:lineRule="exact"/>
        <w:ind w:right="-290" w:rightChars="-138" w:firstLine="562" w:firstLineChars="200"/>
        <w:rPr>
          <w:rFonts w:hint="default" w:ascii="Times New Roman" w:hAnsi="Times New Roman" w:eastAsia="宋体" w:cs="Times New Roman"/>
          <w:b/>
          <w:bCs/>
          <w:sz w:val="28"/>
          <w:szCs w:val="28"/>
          <w:highlight w:val="none"/>
          <w:u w:val="none"/>
        </w:rPr>
      </w:pPr>
      <w:bookmarkStart w:id="25" w:name="_Toc58942333"/>
      <w:r>
        <w:rPr>
          <w:rFonts w:hint="default" w:ascii="Times New Roman" w:hAnsi="Times New Roman" w:eastAsia="宋体" w:cs="Times New Roman"/>
          <w:b/>
          <w:bCs/>
          <w:sz w:val="28"/>
          <w:szCs w:val="28"/>
          <w:highlight w:val="none"/>
          <w:u w:val="none"/>
        </w:rPr>
        <w:t>5.投标、开标有关说明</w:t>
      </w:r>
      <w:bookmarkEnd w:id="25"/>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5.1报名方式</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5.1.1凡有意参加投标的投标人，请在202</w:t>
      </w:r>
      <w:r>
        <w:rPr>
          <w:rFonts w:hint="eastAsia" w:ascii="Times New Roman" w:hAnsi="Times New Roman" w:eastAsia="宋体" w:cs="Times New Roman"/>
          <w:sz w:val="28"/>
          <w:szCs w:val="28"/>
          <w:highlight w:val="none"/>
          <w:u w:val="none"/>
          <w:lang w:val="en-US" w:eastAsia="zh-CN"/>
        </w:rPr>
        <w:t>2</w:t>
      </w:r>
      <w:r>
        <w:rPr>
          <w:rFonts w:hint="default" w:ascii="Times New Roman" w:hAnsi="Times New Roman" w:eastAsia="宋体" w:cs="Times New Roman"/>
          <w:sz w:val="28"/>
          <w:szCs w:val="28"/>
          <w:highlight w:val="none"/>
          <w:u w:val="none"/>
        </w:rPr>
        <w:t>年</w:t>
      </w:r>
      <w:r>
        <w:rPr>
          <w:rFonts w:hint="eastAsia" w:ascii="Times New Roman" w:hAnsi="Times New Roman" w:eastAsia="宋体" w:cs="Times New Roman"/>
          <w:sz w:val="28"/>
          <w:szCs w:val="28"/>
          <w:highlight w:val="none"/>
          <w:u w:val="none"/>
          <w:lang w:val="en-US" w:eastAsia="zh-CN"/>
        </w:rPr>
        <w:t>1</w:t>
      </w:r>
      <w:r>
        <w:rPr>
          <w:rFonts w:hint="default" w:ascii="Times New Roman" w:hAnsi="Times New Roman" w:eastAsia="宋体" w:cs="Times New Roman"/>
          <w:sz w:val="28"/>
          <w:szCs w:val="28"/>
          <w:highlight w:val="none"/>
          <w:u w:val="none"/>
        </w:rPr>
        <w:t>月</w:t>
      </w:r>
      <w:r>
        <w:rPr>
          <w:rFonts w:hint="eastAsia" w:ascii="Times New Roman" w:hAnsi="Times New Roman" w:eastAsia="宋体" w:cs="Times New Roman"/>
          <w:sz w:val="28"/>
          <w:szCs w:val="28"/>
          <w:highlight w:val="none"/>
          <w:u w:val="none"/>
          <w:lang w:val="en-US" w:eastAsia="zh-CN"/>
        </w:rPr>
        <w:t>12</w:t>
      </w:r>
      <w:r>
        <w:rPr>
          <w:rFonts w:hint="default" w:ascii="Times New Roman" w:hAnsi="Times New Roman" w:eastAsia="宋体" w:cs="Times New Roman"/>
          <w:sz w:val="28"/>
          <w:szCs w:val="28"/>
          <w:highlight w:val="none"/>
          <w:u w:val="none"/>
        </w:rPr>
        <w:t>日1</w:t>
      </w:r>
      <w:r>
        <w:rPr>
          <w:rFonts w:hint="eastAsia" w:ascii="Times New Roman" w:hAnsi="Times New Roman" w:eastAsia="宋体" w:cs="Times New Roman"/>
          <w:sz w:val="28"/>
          <w:szCs w:val="28"/>
          <w:highlight w:val="none"/>
          <w:u w:val="none"/>
          <w:lang w:val="en-US" w:eastAsia="zh-CN"/>
        </w:rPr>
        <w:t>7</w:t>
      </w:r>
      <w:r>
        <w:rPr>
          <w:rFonts w:hint="default" w:ascii="Times New Roman" w:hAnsi="Times New Roman" w:eastAsia="宋体" w:cs="Times New Roman"/>
          <w:sz w:val="28"/>
          <w:szCs w:val="28"/>
          <w:highlight w:val="none"/>
          <w:u w:val="none"/>
        </w:rPr>
        <w:t>时前将《投标报名表》（见附件）（加盖投标人公章）</w:t>
      </w:r>
      <w:r>
        <w:rPr>
          <w:rFonts w:hint="default" w:ascii="Times New Roman" w:hAnsi="Times New Roman" w:cs="Times New Roman"/>
          <w:highlight w:val="none"/>
          <w:u w:val="none"/>
        </w:rPr>
        <w:fldChar w:fldCharType="begin"/>
      </w:r>
      <w:r>
        <w:rPr>
          <w:rFonts w:hint="default" w:ascii="Times New Roman" w:hAnsi="Times New Roman" w:cs="Times New Roman"/>
          <w:highlight w:val="none"/>
          <w:u w:val="none"/>
        </w:rPr>
        <w:instrText xml:space="preserve"> HYPERLINK "mailto:扫描后发送至376636740@qq.com" </w:instrText>
      </w:r>
      <w:r>
        <w:rPr>
          <w:rFonts w:hint="default" w:ascii="Times New Roman" w:hAnsi="Times New Roman" w:cs="Times New Roman"/>
          <w:highlight w:val="none"/>
          <w:u w:val="none"/>
        </w:rPr>
        <w:fldChar w:fldCharType="separate"/>
      </w:r>
      <w:r>
        <w:rPr>
          <w:rFonts w:hint="default" w:ascii="Times New Roman" w:hAnsi="Times New Roman" w:eastAsia="宋体" w:cs="Times New Roman"/>
          <w:sz w:val="28"/>
          <w:szCs w:val="28"/>
          <w:highlight w:val="none"/>
          <w:u w:val="none"/>
        </w:rPr>
        <w:t>扫描后发送至504073404@qq.com</w:t>
      </w:r>
      <w:r>
        <w:rPr>
          <w:rFonts w:hint="default" w:ascii="Times New Roman" w:hAnsi="Times New Roman" w:eastAsia="宋体" w:cs="Times New Roman"/>
          <w:sz w:val="28"/>
          <w:szCs w:val="28"/>
          <w:highlight w:val="none"/>
          <w:u w:val="none"/>
        </w:rPr>
        <w:fldChar w:fldCharType="end"/>
      </w:r>
      <w:r>
        <w:rPr>
          <w:rFonts w:hint="default" w:ascii="Times New Roman" w:hAnsi="Times New Roman" w:eastAsia="宋体" w:cs="Times New Roman"/>
          <w:sz w:val="28"/>
          <w:szCs w:val="28"/>
          <w:highlight w:val="none"/>
          <w:u w:val="none"/>
        </w:rPr>
        <w:t>。</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5.1.2未进行报名的潜在投标人将不得参与投标。</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5.2招标文件发售</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5.2.1售价：人民币300元（售后不退），标书费在投标截止时间前转账至招标人指定账户（账户详情见投标保证金递交），转账凭证请带至开标现场交招标人工作人员，否则不得参与投标。</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5.2.2招标文件获取方式：由潜在投标人在重庆青年职业技术学院（www.cqyu.edu.cn/）上自行下载。</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5.3投标文件接受</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投标人须满足以下四种要件，其投标文件才被接受：</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5.3.1完成报名；</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5.3.2完成标书费、投标保证金缴纳；</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5.3.3按时递交了投标文件；</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5.3.4按时签到。</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5.4投标地点：</w:t>
      </w:r>
      <w:bookmarkStart w:id="26" w:name="_Hlk70496308"/>
      <w:r>
        <w:rPr>
          <w:rFonts w:hint="default" w:ascii="Times New Roman" w:hAnsi="Times New Roman" w:eastAsia="宋体" w:cs="Times New Roman"/>
          <w:sz w:val="28"/>
          <w:szCs w:val="28"/>
          <w:highlight w:val="none"/>
          <w:u w:val="none"/>
        </w:rPr>
        <w:t>重庆青年职业技术学院</w:t>
      </w:r>
      <w:bookmarkEnd w:id="26"/>
      <w:r>
        <w:rPr>
          <w:rFonts w:hint="default" w:ascii="Times New Roman" w:hAnsi="Times New Roman" w:eastAsia="宋体" w:cs="Times New Roman"/>
          <w:sz w:val="28"/>
          <w:szCs w:val="28"/>
          <w:highlight w:val="none"/>
          <w:u w:val="none"/>
        </w:rPr>
        <w:t>办公楼二楼开标室。</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5.5投标截止时间：202</w:t>
      </w:r>
      <w:r>
        <w:rPr>
          <w:rFonts w:hint="eastAsia" w:ascii="Times New Roman" w:hAnsi="Times New Roman" w:eastAsia="宋体" w:cs="Times New Roman"/>
          <w:sz w:val="28"/>
          <w:szCs w:val="28"/>
          <w:highlight w:val="none"/>
          <w:u w:val="none"/>
          <w:lang w:val="en-US" w:eastAsia="zh-CN"/>
        </w:rPr>
        <w:t>2</w:t>
      </w:r>
      <w:r>
        <w:rPr>
          <w:rFonts w:hint="default" w:ascii="Times New Roman" w:hAnsi="Times New Roman" w:eastAsia="宋体" w:cs="Times New Roman"/>
          <w:sz w:val="28"/>
          <w:szCs w:val="28"/>
          <w:highlight w:val="none"/>
          <w:u w:val="none"/>
        </w:rPr>
        <w:t>年1月</w:t>
      </w:r>
      <w:r>
        <w:rPr>
          <w:rFonts w:hint="eastAsia" w:ascii="Times New Roman" w:hAnsi="Times New Roman" w:eastAsia="宋体" w:cs="Times New Roman"/>
          <w:sz w:val="28"/>
          <w:szCs w:val="28"/>
          <w:highlight w:val="none"/>
          <w:u w:val="none"/>
          <w:lang w:val="en-US" w:eastAsia="zh-CN"/>
        </w:rPr>
        <w:t>18</w:t>
      </w:r>
      <w:r>
        <w:rPr>
          <w:rFonts w:hint="default" w:ascii="Times New Roman" w:hAnsi="Times New Roman" w:eastAsia="宋体" w:cs="Times New Roman"/>
          <w:sz w:val="28"/>
          <w:szCs w:val="28"/>
          <w:highlight w:val="none"/>
          <w:u w:val="none"/>
        </w:rPr>
        <w:t>日9时</w:t>
      </w:r>
      <w:r>
        <w:rPr>
          <w:rFonts w:hint="eastAsia" w:ascii="Times New Roman" w:hAnsi="Times New Roman" w:eastAsia="宋体" w:cs="Times New Roman"/>
          <w:sz w:val="28"/>
          <w:szCs w:val="28"/>
          <w:highlight w:val="none"/>
          <w:u w:val="none"/>
          <w:lang w:val="en-US" w:eastAsia="zh-CN"/>
        </w:rPr>
        <w:t>0</w:t>
      </w:r>
      <w:r>
        <w:rPr>
          <w:rFonts w:hint="default" w:ascii="Times New Roman" w:hAnsi="Times New Roman" w:eastAsia="宋体" w:cs="Times New Roman"/>
          <w:sz w:val="28"/>
          <w:szCs w:val="28"/>
          <w:highlight w:val="none"/>
          <w:u w:val="none"/>
        </w:rPr>
        <w:t>0分（北京时间）。</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5.6开标时间：202</w:t>
      </w:r>
      <w:r>
        <w:rPr>
          <w:rFonts w:hint="eastAsia" w:ascii="Times New Roman" w:hAnsi="Times New Roman" w:eastAsia="宋体" w:cs="Times New Roman"/>
          <w:sz w:val="28"/>
          <w:szCs w:val="28"/>
          <w:highlight w:val="none"/>
          <w:u w:val="none"/>
          <w:lang w:val="en-US" w:eastAsia="zh-CN"/>
        </w:rPr>
        <w:t>2</w:t>
      </w:r>
      <w:r>
        <w:rPr>
          <w:rFonts w:hint="default" w:ascii="Times New Roman" w:hAnsi="Times New Roman" w:eastAsia="宋体" w:cs="Times New Roman"/>
          <w:sz w:val="28"/>
          <w:szCs w:val="28"/>
          <w:highlight w:val="none"/>
          <w:u w:val="none"/>
        </w:rPr>
        <w:t>年1月</w:t>
      </w:r>
      <w:r>
        <w:rPr>
          <w:rFonts w:hint="eastAsia" w:ascii="Times New Roman" w:hAnsi="Times New Roman" w:eastAsia="宋体" w:cs="Times New Roman"/>
          <w:sz w:val="28"/>
          <w:szCs w:val="28"/>
          <w:highlight w:val="none"/>
          <w:u w:val="none"/>
          <w:lang w:val="en-US" w:eastAsia="zh-CN"/>
        </w:rPr>
        <w:t>18</w:t>
      </w:r>
      <w:r>
        <w:rPr>
          <w:rFonts w:hint="default" w:ascii="Times New Roman" w:hAnsi="Times New Roman" w:eastAsia="宋体" w:cs="Times New Roman"/>
          <w:sz w:val="28"/>
          <w:szCs w:val="28"/>
          <w:highlight w:val="none"/>
          <w:u w:val="none"/>
        </w:rPr>
        <w:t>日9时</w:t>
      </w:r>
      <w:r>
        <w:rPr>
          <w:rFonts w:hint="eastAsia" w:ascii="Times New Roman" w:hAnsi="Times New Roman" w:eastAsia="宋体" w:cs="Times New Roman"/>
          <w:sz w:val="28"/>
          <w:szCs w:val="28"/>
          <w:highlight w:val="none"/>
          <w:u w:val="none"/>
          <w:lang w:val="en-US" w:eastAsia="zh-CN"/>
        </w:rPr>
        <w:t>0</w:t>
      </w:r>
      <w:r>
        <w:rPr>
          <w:rFonts w:hint="default" w:ascii="Times New Roman" w:hAnsi="Times New Roman" w:eastAsia="宋体" w:cs="Times New Roman"/>
          <w:sz w:val="28"/>
          <w:szCs w:val="28"/>
          <w:highlight w:val="none"/>
          <w:u w:val="none"/>
        </w:rPr>
        <w:t>0分（北京时间）。</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5.7开标地点：同投标地点。</w:t>
      </w:r>
    </w:p>
    <w:p>
      <w:pPr>
        <w:widowControl w:val="0"/>
        <w:spacing w:line="420" w:lineRule="exact"/>
        <w:ind w:right="-290" w:rightChars="-138" w:firstLine="562" w:firstLineChars="200"/>
        <w:rPr>
          <w:rFonts w:hint="default" w:ascii="Times New Roman" w:hAnsi="Times New Roman" w:eastAsia="宋体" w:cs="Times New Roman"/>
          <w:b/>
          <w:bCs/>
          <w:sz w:val="28"/>
          <w:szCs w:val="28"/>
          <w:highlight w:val="none"/>
          <w:u w:val="none"/>
        </w:rPr>
      </w:pPr>
      <w:bookmarkStart w:id="27" w:name="_Toc58942334"/>
      <w:r>
        <w:rPr>
          <w:rFonts w:hint="default" w:ascii="Times New Roman" w:hAnsi="Times New Roman" w:eastAsia="宋体" w:cs="Times New Roman"/>
          <w:b/>
          <w:bCs/>
          <w:sz w:val="28"/>
          <w:szCs w:val="28"/>
          <w:highlight w:val="none"/>
          <w:u w:val="none"/>
        </w:rPr>
        <w:t>6.投标保证金</w:t>
      </w:r>
      <w:bookmarkEnd w:id="27"/>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6.1投标保证金递交</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6.1.1投标人须缴纳本项目投标保证金人民币1000元（大写：壹仟元整），</w:t>
      </w:r>
      <w:r>
        <w:rPr>
          <w:rFonts w:hint="default" w:ascii="Times New Roman" w:hAnsi="Times New Roman" w:eastAsia="宋体" w:cs="Times New Roman"/>
          <w:bCs/>
          <w:sz w:val="28"/>
          <w:szCs w:val="28"/>
          <w:highlight w:val="none"/>
          <w:u w:val="none"/>
        </w:rPr>
        <w:t>投标截止时间前，公对公形式转账至采购人指定账户，转账时须注明所投项目编号和项目名称，</w:t>
      </w:r>
      <w:r>
        <w:rPr>
          <w:rFonts w:hint="default" w:ascii="Times New Roman" w:hAnsi="Times New Roman" w:eastAsia="宋体" w:cs="Times New Roman"/>
          <w:sz w:val="28"/>
          <w:szCs w:val="28"/>
          <w:highlight w:val="none"/>
          <w:u w:val="none"/>
        </w:rPr>
        <w:t>转账凭证请带至开标现场交招标人工作人员，否则不得参与投标。</w:t>
      </w:r>
    </w:p>
    <w:p>
      <w:pPr>
        <w:widowControl w:val="0"/>
        <w:spacing w:line="420" w:lineRule="exact"/>
        <w:ind w:right="-290" w:rightChars="-138"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户名：重庆青年职业技术学院</w:t>
      </w:r>
    </w:p>
    <w:p>
      <w:pPr>
        <w:widowControl w:val="0"/>
        <w:spacing w:line="420" w:lineRule="exact"/>
        <w:ind w:right="-290" w:rightChars="-138"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账号：500115612018010012134</w:t>
      </w:r>
    </w:p>
    <w:p>
      <w:pPr>
        <w:widowControl w:val="0"/>
        <w:spacing w:line="420" w:lineRule="exact"/>
        <w:ind w:right="-290" w:rightChars="-138"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开户行地址：中国交通银行重庆北碚支行</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6.1.2各投标人在银行转账（电汇）时，须充分考虑银行转账（电汇）的时间差风险，如同城转账、异地转账或汇款、跨行转账或电汇的时间要求。</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6.2保证金退还</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6.2.1未中标投标人的保证金，在中标通知书发放后，招标人在5个工作日内按来款渠道直接无息退还。</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6.2.2中标人的投标保证金，在中标人与招标人签订合同后，直接转为履约保证金，待委托服务完成后10个工作日内招标人按资金来款渠道直接无息退还。</w:t>
      </w:r>
    </w:p>
    <w:p>
      <w:pPr>
        <w:widowControl w:val="0"/>
        <w:spacing w:line="420" w:lineRule="exact"/>
        <w:ind w:right="-290" w:rightChars="-138"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7.联系方式</w:t>
      </w:r>
    </w:p>
    <w:bookmarkEnd w:id="14"/>
    <w:bookmarkEnd w:id="15"/>
    <w:bookmarkEnd w:id="16"/>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联系人：谢老师</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联系电话：17320329292</w:t>
      </w:r>
    </w:p>
    <w:p>
      <w:pPr>
        <w:widowControl w:val="0"/>
        <w:spacing w:line="420" w:lineRule="exact"/>
        <w:ind w:right="-290" w:rightChars="-138"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地址：重庆市北碚区歇马街道盐井坝1号</w:t>
      </w:r>
    </w:p>
    <w:bookmarkEnd w:id="12"/>
    <w:bookmarkEnd w:id="13"/>
    <w:p>
      <w:pPr>
        <w:widowControl w:val="0"/>
        <w:spacing w:line="360" w:lineRule="auto"/>
        <w:rPr>
          <w:rFonts w:hint="default" w:ascii="Times New Roman" w:hAnsi="Times New Roman" w:eastAsia="宋体" w:cs="Times New Roman"/>
          <w:b/>
          <w:sz w:val="30"/>
          <w:szCs w:val="30"/>
          <w:highlight w:val="none"/>
          <w:u w:val="none"/>
        </w:rPr>
      </w:pPr>
    </w:p>
    <w:p>
      <w:pPr>
        <w:widowControl w:val="0"/>
        <w:spacing w:line="360" w:lineRule="auto"/>
        <w:rPr>
          <w:rFonts w:hint="default" w:ascii="Times New Roman" w:hAnsi="Times New Roman" w:eastAsia="宋体" w:cs="Times New Roman"/>
          <w:b/>
          <w:sz w:val="30"/>
          <w:szCs w:val="30"/>
          <w:highlight w:val="none"/>
          <w:u w:val="none"/>
        </w:rPr>
      </w:pPr>
    </w:p>
    <w:p>
      <w:pPr>
        <w:widowControl w:val="0"/>
        <w:spacing w:line="360" w:lineRule="auto"/>
        <w:rPr>
          <w:rFonts w:hint="default" w:ascii="Times New Roman" w:hAnsi="Times New Roman" w:eastAsia="宋体" w:cs="Times New Roman"/>
          <w:b/>
          <w:sz w:val="30"/>
          <w:szCs w:val="30"/>
          <w:highlight w:val="none"/>
          <w:u w:val="none"/>
        </w:rPr>
      </w:pPr>
    </w:p>
    <w:p>
      <w:pPr>
        <w:widowControl w:val="0"/>
        <w:spacing w:line="360" w:lineRule="auto"/>
        <w:rPr>
          <w:rFonts w:hint="default" w:ascii="Times New Roman" w:hAnsi="Times New Roman" w:eastAsia="宋体" w:cs="Times New Roman"/>
          <w:b/>
          <w:sz w:val="30"/>
          <w:szCs w:val="30"/>
          <w:highlight w:val="none"/>
          <w:u w:val="none"/>
        </w:rPr>
      </w:pPr>
    </w:p>
    <w:p>
      <w:pPr>
        <w:widowControl w:val="0"/>
        <w:spacing w:line="360" w:lineRule="auto"/>
        <w:rPr>
          <w:rFonts w:hint="default" w:ascii="Times New Roman" w:hAnsi="Times New Roman" w:eastAsia="宋体" w:cs="Times New Roman"/>
          <w:b/>
          <w:sz w:val="30"/>
          <w:szCs w:val="30"/>
          <w:highlight w:val="none"/>
          <w:u w:val="none"/>
        </w:rPr>
      </w:pPr>
    </w:p>
    <w:p>
      <w:pPr>
        <w:widowControl w:val="0"/>
        <w:spacing w:line="360" w:lineRule="auto"/>
        <w:rPr>
          <w:rFonts w:hint="default" w:ascii="Times New Roman" w:hAnsi="Times New Roman" w:eastAsia="宋体" w:cs="Times New Roman"/>
          <w:b/>
          <w:sz w:val="30"/>
          <w:szCs w:val="30"/>
          <w:highlight w:val="none"/>
          <w:u w:val="none"/>
        </w:rPr>
      </w:pPr>
    </w:p>
    <w:p>
      <w:pPr>
        <w:widowControl w:val="0"/>
        <w:spacing w:line="360" w:lineRule="auto"/>
        <w:rPr>
          <w:rFonts w:hint="default" w:ascii="Times New Roman" w:hAnsi="Times New Roman" w:eastAsia="宋体" w:cs="Times New Roman"/>
          <w:b/>
          <w:sz w:val="30"/>
          <w:szCs w:val="30"/>
          <w:highlight w:val="none"/>
          <w:u w:val="none"/>
        </w:rPr>
        <w:sectPr>
          <w:headerReference r:id="rId5" w:type="first"/>
          <w:footerReference r:id="rId7" w:type="first"/>
          <w:footerReference r:id="rId6" w:type="default"/>
          <w:pgSz w:w="11907" w:h="16840"/>
          <w:pgMar w:top="1134" w:right="1134" w:bottom="1134" w:left="1134" w:header="624" w:footer="624" w:gutter="0"/>
          <w:pgNumType w:fmt="decimal" w:start="1"/>
          <w:cols w:space="720" w:num="1"/>
          <w:docGrid w:linePitch="286" w:charSpace="0"/>
        </w:sectPr>
      </w:pPr>
    </w:p>
    <w:p>
      <w:pPr>
        <w:keepNext/>
        <w:spacing w:line="240" w:lineRule="auto"/>
        <w:ind w:left="432" w:hanging="432"/>
        <w:jc w:val="center"/>
        <w:outlineLvl w:val="0"/>
        <w:rPr>
          <w:rFonts w:hint="default" w:ascii="Times New Roman" w:hAnsi="Times New Roman" w:eastAsia="宋体" w:cs="Times New Roman"/>
          <w:b/>
          <w:bCs/>
          <w:kern w:val="44"/>
          <w:sz w:val="32"/>
          <w:szCs w:val="32"/>
          <w:highlight w:val="none"/>
          <w:u w:val="none"/>
        </w:rPr>
      </w:pPr>
      <w:bookmarkStart w:id="28" w:name="_Toc12274814"/>
      <w:r>
        <w:rPr>
          <w:rFonts w:hint="default" w:ascii="Times New Roman" w:hAnsi="Times New Roman" w:eastAsia="宋体" w:cs="Times New Roman"/>
          <w:b/>
          <w:bCs/>
          <w:kern w:val="44"/>
          <w:sz w:val="32"/>
          <w:szCs w:val="32"/>
          <w:highlight w:val="none"/>
          <w:u w:val="none"/>
        </w:rPr>
        <w:t>第二章  投标人须知</w:t>
      </w:r>
      <w:bookmarkEnd w:id="28"/>
    </w:p>
    <w:tbl>
      <w:tblPr>
        <w:tblStyle w:val="5"/>
        <w:tblW w:w="9777" w:type="dxa"/>
        <w:tblInd w:w="-73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64"/>
        <w:gridCol w:w="751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投标人须知项目</w:t>
            </w:r>
          </w:p>
        </w:tc>
        <w:tc>
          <w:tcPr>
            <w:tcW w:w="7513" w:type="dxa"/>
            <w:tcBorders>
              <w:top w:val="single" w:color="auto" w:sz="4" w:space="0"/>
              <w:left w:val="single" w:color="auto" w:sz="4" w:space="0"/>
              <w:bottom w:val="single" w:color="auto" w:sz="4" w:space="0"/>
            </w:tcBorders>
            <w:vAlign w:val="center"/>
          </w:tcPr>
          <w:p>
            <w:pPr>
              <w:widowControl w:val="0"/>
              <w:tabs>
                <w:tab w:val="left" w:pos="1180"/>
              </w:tabs>
              <w:adjustRightInd w:val="0"/>
              <w:snapToGrid w:val="0"/>
              <w:spacing w:line="42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编列内容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装订要求</w:t>
            </w:r>
          </w:p>
        </w:tc>
        <w:tc>
          <w:tcPr>
            <w:tcW w:w="7513" w:type="dxa"/>
            <w:tcBorders>
              <w:top w:val="single" w:color="auto" w:sz="4" w:space="0"/>
              <w:left w:val="single" w:color="auto" w:sz="4" w:space="0"/>
              <w:bottom w:val="single" w:color="auto" w:sz="4" w:space="0"/>
            </w:tcBorders>
            <w:vAlign w:val="center"/>
          </w:tcPr>
          <w:p>
            <w:pPr>
              <w:widowControl w:val="0"/>
              <w:adjustRightInd w:val="0"/>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本项目应将本招标文件“第五章 投标文件格式”中要求的全部资料统一装订成册。否则投标文件为废标。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pacing w:val="-6"/>
                <w:sz w:val="28"/>
                <w:szCs w:val="28"/>
                <w:highlight w:val="none"/>
                <w:u w:val="none"/>
              </w:rPr>
            </w:pPr>
            <w:r>
              <w:rPr>
                <w:rFonts w:hint="default" w:ascii="Times New Roman" w:hAnsi="Times New Roman" w:eastAsia="宋体" w:cs="Times New Roman"/>
                <w:spacing w:val="-6"/>
                <w:sz w:val="28"/>
                <w:szCs w:val="28"/>
                <w:highlight w:val="none"/>
                <w:u w:val="none"/>
              </w:rPr>
              <w:t>投标文件份数</w:t>
            </w:r>
          </w:p>
        </w:tc>
        <w:tc>
          <w:tcPr>
            <w:tcW w:w="7513" w:type="dxa"/>
            <w:tcBorders>
              <w:top w:val="single" w:color="auto" w:sz="4" w:space="0"/>
              <w:left w:val="single" w:color="auto" w:sz="4" w:space="0"/>
              <w:bottom w:val="single" w:color="auto" w:sz="4" w:space="0"/>
            </w:tcBorders>
            <w:vAlign w:val="center"/>
          </w:tcPr>
          <w:p>
            <w:pPr>
              <w:widowControl w:val="0"/>
              <w:spacing w:line="420" w:lineRule="exact"/>
              <w:rPr>
                <w:rFonts w:hint="default" w:ascii="Times New Roman" w:hAnsi="Times New Roman" w:eastAsia="宋体" w:cs="Times New Roman"/>
                <w:bCs/>
                <w:sz w:val="28"/>
                <w:szCs w:val="28"/>
                <w:highlight w:val="none"/>
                <w:u w:val="none"/>
              </w:rPr>
            </w:pPr>
            <w:r>
              <w:rPr>
                <w:rFonts w:hint="default" w:ascii="Times New Roman" w:hAnsi="Times New Roman" w:eastAsia="宋体" w:cs="Times New Roman"/>
                <w:bCs/>
                <w:sz w:val="28"/>
                <w:szCs w:val="28"/>
                <w:highlight w:val="none"/>
                <w:u w:val="none"/>
              </w:rPr>
              <w:t>投标人需提供按照上述“装订要求”统一装订成册的竞选文件一式三份（分别标注“正本”“副本”、电子文档）。</w:t>
            </w:r>
            <w:r>
              <w:rPr>
                <w:rFonts w:hint="default" w:ascii="Times New Roman" w:hAnsi="Times New Roman" w:eastAsia="宋体" w:cs="Times New Roman"/>
                <w:bCs/>
                <w:kern w:val="0"/>
                <w:sz w:val="28"/>
                <w:szCs w:val="28"/>
                <w:highlight w:val="none"/>
                <w:u w:val="none"/>
              </w:rPr>
              <w:t>当副本和正本不一致时，以正本为准。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pacing w:val="-6"/>
                <w:sz w:val="28"/>
                <w:szCs w:val="28"/>
                <w:highlight w:val="none"/>
                <w:u w:val="none"/>
              </w:rPr>
            </w:pPr>
            <w:r>
              <w:rPr>
                <w:rFonts w:hint="default" w:ascii="Times New Roman" w:hAnsi="Times New Roman" w:eastAsia="宋体" w:cs="Times New Roman"/>
                <w:spacing w:val="-6"/>
                <w:sz w:val="28"/>
                <w:szCs w:val="28"/>
                <w:highlight w:val="none"/>
                <w:u w:val="none"/>
              </w:rPr>
              <w:t>投标文件密封</w:t>
            </w:r>
          </w:p>
        </w:tc>
        <w:tc>
          <w:tcPr>
            <w:tcW w:w="7513" w:type="dxa"/>
            <w:tcBorders>
              <w:top w:val="single" w:color="auto" w:sz="4" w:space="0"/>
              <w:left w:val="single" w:color="auto" w:sz="4" w:space="0"/>
              <w:bottom w:val="single" w:color="auto" w:sz="4" w:space="0"/>
            </w:tcBorders>
            <w:vAlign w:val="center"/>
          </w:tcPr>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投标文件袋密封加盖投标人公章，并在密封袋上标注以下内容：</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招标人名称：重庆青年职业技术学院</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投标人名称：</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项目名称：</w:t>
            </w:r>
            <w:r>
              <w:rPr>
                <w:rFonts w:hint="default" w:ascii="Times New Roman" w:hAnsi="Times New Roman" w:eastAsia="宋体" w:cs="Times New Roman"/>
                <w:snapToGrid w:val="0"/>
                <w:sz w:val="28"/>
                <w:szCs w:val="28"/>
                <w:highlight w:val="none"/>
                <w:u w:val="none"/>
              </w:rPr>
              <w:t>重庆青年职业技术学院扩建项目全过程工程咨询服务招标代理机构（第二次）</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在 202</w:t>
            </w:r>
            <w:r>
              <w:rPr>
                <w:rFonts w:hint="eastAsia" w:ascii="Times New Roman" w:hAnsi="Times New Roman" w:eastAsia="宋体" w:cs="Times New Roman"/>
                <w:sz w:val="28"/>
                <w:szCs w:val="28"/>
                <w:highlight w:val="none"/>
                <w:u w:val="none"/>
                <w:lang w:val="en-US" w:eastAsia="zh-CN"/>
              </w:rPr>
              <w:t>2</w:t>
            </w:r>
            <w:r>
              <w:rPr>
                <w:rFonts w:hint="default" w:ascii="Times New Roman" w:hAnsi="Times New Roman" w:eastAsia="宋体" w:cs="Times New Roman"/>
                <w:sz w:val="28"/>
                <w:szCs w:val="28"/>
                <w:highlight w:val="none"/>
                <w:u w:val="none"/>
              </w:rPr>
              <w:t>年1月</w:t>
            </w:r>
            <w:r>
              <w:rPr>
                <w:rFonts w:hint="eastAsia" w:ascii="Times New Roman" w:hAnsi="Times New Roman" w:eastAsia="宋体" w:cs="Times New Roman"/>
                <w:sz w:val="28"/>
                <w:szCs w:val="28"/>
                <w:highlight w:val="none"/>
                <w:u w:val="none"/>
                <w:lang w:val="en-US" w:eastAsia="zh-CN"/>
              </w:rPr>
              <w:t>18</w:t>
            </w:r>
            <w:r>
              <w:rPr>
                <w:rFonts w:hint="default" w:ascii="Times New Roman" w:hAnsi="Times New Roman" w:eastAsia="宋体" w:cs="Times New Roman"/>
                <w:sz w:val="28"/>
                <w:szCs w:val="28"/>
                <w:highlight w:val="none"/>
                <w:u w:val="none"/>
              </w:rPr>
              <w:t>日9时</w:t>
            </w:r>
            <w:r>
              <w:rPr>
                <w:rFonts w:hint="eastAsia" w:ascii="Times New Roman" w:hAnsi="Times New Roman" w:eastAsia="宋体" w:cs="Times New Roman"/>
                <w:sz w:val="28"/>
                <w:szCs w:val="28"/>
                <w:highlight w:val="none"/>
                <w:u w:val="none"/>
                <w:lang w:val="en-US" w:eastAsia="zh-CN"/>
              </w:rPr>
              <w:t>0</w:t>
            </w:r>
            <w:r>
              <w:rPr>
                <w:rFonts w:hint="default" w:ascii="Times New Roman" w:hAnsi="Times New Roman" w:eastAsia="宋体" w:cs="Times New Roman"/>
                <w:sz w:val="28"/>
                <w:szCs w:val="28"/>
                <w:highlight w:val="none"/>
                <w:u w:val="none"/>
              </w:rPr>
              <w:t>0分前不得开启。</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注：</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1.未按上述要求密封、盖章、标注的投标文件，将被拒绝接收。</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2.如投标文件较厚，上述各部分投标文件不能装入一个袋中，投标人可按上述要求增加投标文件袋。</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签署要求</w:t>
            </w:r>
          </w:p>
        </w:tc>
        <w:tc>
          <w:tcPr>
            <w:tcW w:w="7513" w:type="dxa"/>
            <w:tcBorders>
              <w:top w:val="single" w:color="auto" w:sz="4" w:space="0"/>
              <w:left w:val="single" w:color="auto" w:sz="4" w:space="0"/>
              <w:bottom w:val="single" w:color="auto" w:sz="4" w:space="0"/>
            </w:tcBorders>
            <w:vAlign w:val="center"/>
          </w:tcPr>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投标文件中（含封面）：</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1.要求投标人必须签字的地方，必须其由法定代表人签字或其授权代表人签字。</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2.要求投标人必须盖章的地方，必须盖投标人单位鲜章。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pacing w:val="-6"/>
                <w:sz w:val="28"/>
                <w:szCs w:val="28"/>
                <w:highlight w:val="none"/>
                <w:u w:val="none"/>
              </w:rPr>
            </w:pPr>
            <w:r>
              <w:rPr>
                <w:rFonts w:hint="default" w:ascii="Times New Roman" w:hAnsi="Times New Roman" w:eastAsia="宋体" w:cs="Times New Roman"/>
                <w:spacing w:val="-6"/>
                <w:sz w:val="28"/>
                <w:szCs w:val="28"/>
                <w:highlight w:val="none"/>
                <w:u w:val="none"/>
              </w:rPr>
              <w:t>开标程序</w:t>
            </w:r>
          </w:p>
        </w:tc>
        <w:tc>
          <w:tcPr>
            <w:tcW w:w="7513" w:type="dxa"/>
            <w:tcBorders>
              <w:top w:val="single" w:color="auto" w:sz="4" w:space="0"/>
              <w:left w:val="single" w:color="auto" w:sz="4" w:space="0"/>
              <w:bottom w:val="single" w:color="auto" w:sz="4" w:space="0"/>
            </w:tcBorders>
            <w:vAlign w:val="center"/>
          </w:tcPr>
          <w:p>
            <w:pPr>
              <w:widowControl w:val="0"/>
              <w:tabs>
                <w:tab w:val="left" w:pos="546"/>
                <w:tab w:val="left" w:pos="711"/>
              </w:tabs>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1.招标人宣布开标。</w:t>
            </w:r>
          </w:p>
          <w:p>
            <w:pPr>
              <w:widowControl w:val="0"/>
              <w:tabs>
                <w:tab w:val="left" w:pos="546"/>
                <w:tab w:val="left" w:pos="711"/>
              </w:tabs>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2.公布在投标截止时间前递交投标文件的投标人名称，并点名确认投标人是否派人到场。</w:t>
            </w:r>
          </w:p>
          <w:p>
            <w:pPr>
              <w:widowControl w:val="0"/>
              <w:adjustRightInd w:val="0"/>
              <w:spacing w:line="420" w:lineRule="exact"/>
              <w:rPr>
                <w:rFonts w:hint="default" w:ascii="Times New Roman" w:hAnsi="Times New Roman" w:eastAsia="宋体" w:cs="Times New Roman"/>
                <w:bCs/>
                <w:kern w:val="0"/>
                <w:sz w:val="28"/>
                <w:szCs w:val="28"/>
                <w:highlight w:val="none"/>
                <w:u w:val="none"/>
              </w:rPr>
            </w:pPr>
            <w:r>
              <w:rPr>
                <w:rFonts w:hint="default" w:ascii="Times New Roman" w:hAnsi="Times New Roman" w:eastAsia="宋体" w:cs="Times New Roman"/>
                <w:sz w:val="28"/>
                <w:szCs w:val="28"/>
                <w:highlight w:val="none"/>
                <w:u w:val="none"/>
              </w:rPr>
              <w:t>3.</w:t>
            </w:r>
            <w:r>
              <w:rPr>
                <w:rFonts w:hint="default" w:ascii="Times New Roman" w:hAnsi="Times New Roman" w:eastAsia="宋体" w:cs="Times New Roman"/>
                <w:bCs/>
                <w:kern w:val="0"/>
                <w:sz w:val="28"/>
                <w:szCs w:val="28"/>
                <w:highlight w:val="none"/>
                <w:u w:val="none"/>
              </w:rPr>
              <w:t>核验参加开标会议的投标人的法定代表人身份证明（原件）和授权委托书（原件）和代理人身份证（原件）（授权代理人出席）；核验参加开标会议的投标人的法定代表人身份证明（原件）和法定代表人身份证（原件）（法定代表人出席）。</w:t>
            </w:r>
          </w:p>
          <w:p>
            <w:pPr>
              <w:widowControl w:val="0"/>
              <w:adjustRightInd w:val="0"/>
              <w:spacing w:line="420" w:lineRule="exact"/>
              <w:rPr>
                <w:rFonts w:hint="default" w:ascii="Times New Roman" w:hAnsi="Times New Roman" w:eastAsia="宋体" w:cs="Times New Roman"/>
                <w:bCs/>
                <w:kern w:val="0"/>
                <w:sz w:val="28"/>
                <w:szCs w:val="28"/>
                <w:highlight w:val="none"/>
                <w:u w:val="none"/>
              </w:rPr>
            </w:pPr>
            <w:r>
              <w:rPr>
                <w:rFonts w:hint="default" w:ascii="Times New Roman" w:hAnsi="Times New Roman" w:eastAsia="宋体" w:cs="Times New Roman"/>
                <w:bCs/>
                <w:kern w:val="0"/>
                <w:sz w:val="28"/>
                <w:szCs w:val="28"/>
                <w:highlight w:val="none"/>
                <w:u w:val="none"/>
              </w:rPr>
              <w:t>如提供的相关材料有实质性偏差的，投标人现场代表不得参加开标会，视为该投标人默认开标结果。</w:t>
            </w:r>
          </w:p>
          <w:p>
            <w:pPr>
              <w:widowControl w:val="0"/>
              <w:tabs>
                <w:tab w:val="left" w:pos="546"/>
                <w:tab w:val="left" w:pos="711"/>
              </w:tabs>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4.密封情况检查：投标人推荐的代表检查投标文件是否按本须知规定密封，如发现投标文件没按本章“投标文件密封”规定密封，当场退还投标文件。</w:t>
            </w:r>
          </w:p>
          <w:p>
            <w:pPr>
              <w:widowControl w:val="0"/>
              <w:tabs>
                <w:tab w:val="left" w:pos="546"/>
                <w:tab w:val="left" w:pos="711"/>
              </w:tabs>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5.开启投标文件顺序：随机开启。</w:t>
            </w:r>
          </w:p>
          <w:p>
            <w:pPr>
              <w:widowControl w:val="0"/>
              <w:tabs>
                <w:tab w:val="left" w:pos="546"/>
                <w:tab w:val="left" w:pos="711"/>
              </w:tabs>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6.开启投标文件，公布投标人名称、投标报价及其他内容并记录在案。</w:t>
            </w:r>
          </w:p>
          <w:p>
            <w:pPr>
              <w:widowControl w:val="0"/>
              <w:tabs>
                <w:tab w:val="left" w:pos="546"/>
                <w:tab w:val="left" w:pos="711"/>
              </w:tabs>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7.投标人代表、监标人、记录人等有关人员在开标记录上签字确认。</w:t>
            </w:r>
          </w:p>
          <w:p>
            <w:pPr>
              <w:widowControl w:val="0"/>
              <w:tabs>
                <w:tab w:val="left" w:pos="546"/>
                <w:tab w:val="left" w:pos="711"/>
              </w:tabs>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8.开标结束。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评标委员会的组建</w:t>
            </w:r>
          </w:p>
        </w:tc>
        <w:tc>
          <w:tcPr>
            <w:tcW w:w="7513" w:type="dxa"/>
            <w:tcBorders>
              <w:top w:val="single" w:color="auto" w:sz="4" w:space="0"/>
              <w:left w:val="single" w:color="auto" w:sz="4" w:space="0"/>
              <w:bottom w:val="single" w:color="auto" w:sz="4" w:space="0"/>
            </w:tcBorders>
            <w:vAlign w:val="center"/>
          </w:tcPr>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1.评标委员会构成：5人组成。 </w:t>
            </w:r>
          </w:p>
          <w:p>
            <w:pPr>
              <w:widowControl w:val="0"/>
              <w:tabs>
                <w:tab w:val="left" w:pos="546"/>
                <w:tab w:val="left" w:pos="711"/>
              </w:tabs>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2.评标专家确定方式：由招标人依法自行组建。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是否授权评标委员会确定中标人</w:t>
            </w:r>
          </w:p>
        </w:tc>
        <w:tc>
          <w:tcPr>
            <w:tcW w:w="7513" w:type="dxa"/>
            <w:tcBorders>
              <w:top w:val="single" w:color="auto" w:sz="4" w:space="0"/>
              <w:left w:val="single" w:color="auto" w:sz="4" w:space="0"/>
              <w:bottom w:val="single" w:color="auto" w:sz="4" w:space="0"/>
            </w:tcBorders>
            <w:vAlign w:val="center"/>
          </w:tcPr>
          <w:p>
            <w:pPr>
              <w:widowControl w:val="0"/>
              <w:adjustRightInd w:val="0"/>
              <w:snapToGrid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是</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重新招标</w:t>
            </w:r>
          </w:p>
        </w:tc>
        <w:tc>
          <w:tcPr>
            <w:tcW w:w="7513" w:type="dxa"/>
            <w:tcBorders>
              <w:top w:val="single" w:color="auto" w:sz="4" w:space="0"/>
              <w:left w:val="single" w:color="auto" w:sz="4" w:space="0"/>
              <w:bottom w:val="single" w:color="auto" w:sz="4" w:space="0"/>
            </w:tcBorders>
            <w:vAlign w:val="center"/>
          </w:tcPr>
          <w:p>
            <w:pPr>
              <w:widowControl w:val="0"/>
              <w:spacing w:line="420" w:lineRule="exact"/>
              <w:rPr>
                <w:rFonts w:hint="default" w:ascii="Times New Roman" w:hAnsi="Times New Roman" w:eastAsia="宋体" w:cs="Times New Roman"/>
                <w:kern w:val="0"/>
                <w:sz w:val="28"/>
                <w:szCs w:val="28"/>
                <w:highlight w:val="none"/>
                <w:u w:val="none"/>
              </w:rPr>
            </w:pPr>
            <w:r>
              <w:rPr>
                <w:rFonts w:hint="default" w:ascii="Times New Roman" w:hAnsi="Times New Roman" w:eastAsia="宋体" w:cs="Times New Roman"/>
                <w:kern w:val="0"/>
                <w:sz w:val="28"/>
                <w:szCs w:val="28"/>
                <w:highlight w:val="none"/>
                <w:u w:val="none"/>
              </w:rPr>
              <w:t>有下列情形之一的，招标人将重新招标：</w:t>
            </w:r>
          </w:p>
          <w:p>
            <w:pPr>
              <w:widowControl w:val="0"/>
              <w:spacing w:line="420" w:lineRule="exact"/>
              <w:rPr>
                <w:rFonts w:hint="default" w:ascii="Times New Roman" w:hAnsi="Times New Roman" w:eastAsia="宋体" w:cs="Times New Roman"/>
                <w:kern w:val="0"/>
                <w:sz w:val="28"/>
                <w:szCs w:val="28"/>
                <w:highlight w:val="none"/>
                <w:u w:val="none"/>
              </w:rPr>
            </w:pPr>
            <w:r>
              <w:rPr>
                <w:rFonts w:hint="default" w:ascii="Times New Roman" w:hAnsi="Times New Roman" w:eastAsia="宋体" w:cs="Times New Roman"/>
                <w:kern w:val="0"/>
                <w:sz w:val="28"/>
                <w:szCs w:val="28"/>
                <w:highlight w:val="none"/>
                <w:u w:val="none"/>
              </w:rPr>
              <w:t>1.投标截止时间止，投标人少于3家的。</w:t>
            </w:r>
          </w:p>
          <w:p>
            <w:pPr>
              <w:widowControl w:val="0"/>
              <w:spacing w:line="420" w:lineRule="exact"/>
              <w:rPr>
                <w:rFonts w:hint="default" w:ascii="Times New Roman" w:hAnsi="Times New Roman" w:eastAsia="宋体" w:cs="Times New Roman"/>
                <w:kern w:val="0"/>
                <w:sz w:val="28"/>
                <w:szCs w:val="28"/>
                <w:highlight w:val="none"/>
                <w:u w:val="none"/>
              </w:rPr>
            </w:pPr>
            <w:r>
              <w:rPr>
                <w:rFonts w:hint="default" w:ascii="Times New Roman" w:hAnsi="Times New Roman" w:eastAsia="宋体" w:cs="Times New Roman"/>
                <w:kern w:val="0"/>
                <w:sz w:val="28"/>
                <w:szCs w:val="28"/>
                <w:highlight w:val="none"/>
                <w:u w:val="none"/>
              </w:rPr>
              <w:t>2.</w:t>
            </w:r>
            <w:r>
              <w:rPr>
                <w:rFonts w:hint="default" w:ascii="Times New Roman" w:hAnsi="Times New Roman" w:eastAsia="宋体" w:cs="Times New Roman"/>
                <w:bCs/>
                <w:kern w:val="0"/>
                <w:sz w:val="28"/>
                <w:szCs w:val="28"/>
                <w:highlight w:val="none"/>
                <w:u w:val="none"/>
              </w:rPr>
              <w:t>法律法规规定的其他情形。</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kern w:val="0"/>
                <w:sz w:val="28"/>
                <w:szCs w:val="28"/>
                <w:highlight w:val="none"/>
                <w:u w:val="none"/>
              </w:rPr>
            </w:pPr>
            <w:r>
              <w:rPr>
                <w:rFonts w:hint="default" w:ascii="Times New Roman" w:hAnsi="Times New Roman" w:eastAsia="宋体" w:cs="Times New Roman"/>
                <w:kern w:val="0"/>
                <w:sz w:val="28"/>
                <w:szCs w:val="28"/>
                <w:highlight w:val="none"/>
                <w:u w:val="none"/>
              </w:rPr>
              <w:t>结算方式</w:t>
            </w:r>
          </w:p>
        </w:tc>
        <w:tc>
          <w:tcPr>
            <w:tcW w:w="7513" w:type="dxa"/>
            <w:tcBorders>
              <w:top w:val="single" w:color="auto" w:sz="4" w:space="0"/>
              <w:left w:val="single" w:color="auto" w:sz="4" w:space="0"/>
              <w:bottom w:val="single" w:color="auto" w:sz="4" w:space="0"/>
            </w:tcBorders>
            <w:vAlign w:val="center"/>
          </w:tcPr>
          <w:p>
            <w:pPr>
              <w:widowControl w:val="0"/>
              <w:spacing w:line="420" w:lineRule="exact"/>
              <w:rPr>
                <w:rFonts w:hint="default" w:ascii="Times New Roman" w:hAnsi="Times New Roman" w:eastAsia="宋体" w:cs="Times New Roman"/>
                <w:bCs/>
                <w:sz w:val="28"/>
                <w:szCs w:val="28"/>
                <w:highlight w:val="none"/>
                <w:u w:val="none"/>
              </w:rPr>
            </w:pPr>
            <w:r>
              <w:rPr>
                <w:rFonts w:hint="default" w:ascii="Times New Roman" w:hAnsi="Times New Roman" w:eastAsia="宋体" w:cs="Times New Roman"/>
                <w:bCs/>
                <w:sz w:val="28"/>
                <w:szCs w:val="28"/>
                <w:highlight w:val="none"/>
                <w:u w:val="none"/>
              </w:rPr>
              <w:t>代理服务费：按中标人实际投标报价办理结算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9777" w:type="dxa"/>
            <w:gridSpan w:val="2"/>
            <w:tcBorders>
              <w:top w:val="single" w:color="auto" w:sz="4" w:space="0"/>
              <w:left w:val="single" w:color="auto" w:sz="4" w:space="0"/>
              <w:bottom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需要补充的其它内容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2264" w:type="dxa"/>
            <w:tcBorders>
              <w:top w:val="single" w:color="auto" w:sz="4" w:space="0"/>
              <w:left w:val="single" w:color="auto" w:sz="4" w:space="0"/>
              <w:bottom w:val="single" w:color="auto" w:sz="4" w:space="0"/>
              <w:right w:val="single" w:color="auto" w:sz="4" w:space="0"/>
            </w:tcBorders>
            <w:vAlign w:val="center"/>
          </w:tcPr>
          <w:p>
            <w:pPr>
              <w:widowControl w:val="0"/>
              <w:adjustRightInd w:val="0"/>
              <w:snapToGrid w:val="0"/>
              <w:spacing w:line="420" w:lineRule="exact"/>
              <w:jc w:val="center"/>
              <w:rPr>
                <w:rFonts w:hint="default" w:ascii="Times New Roman" w:hAnsi="Times New Roman" w:eastAsia="宋体" w:cs="Times New Roman"/>
                <w:spacing w:val="-6"/>
                <w:sz w:val="28"/>
                <w:szCs w:val="28"/>
                <w:highlight w:val="none"/>
                <w:u w:val="none"/>
              </w:rPr>
            </w:pPr>
            <w:r>
              <w:rPr>
                <w:rFonts w:hint="default" w:ascii="Times New Roman" w:hAnsi="Times New Roman" w:eastAsia="宋体" w:cs="Times New Roman"/>
                <w:spacing w:val="-6"/>
                <w:sz w:val="28"/>
                <w:szCs w:val="28"/>
                <w:highlight w:val="none"/>
                <w:u w:val="none"/>
              </w:rPr>
              <w:t>特别说明</w:t>
            </w:r>
          </w:p>
        </w:tc>
        <w:tc>
          <w:tcPr>
            <w:tcW w:w="7513" w:type="dxa"/>
            <w:tcBorders>
              <w:top w:val="single" w:color="auto" w:sz="4" w:space="0"/>
              <w:left w:val="single" w:color="auto" w:sz="4" w:space="0"/>
              <w:bottom w:val="single" w:color="auto" w:sz="4" w:space="0"/>
            </w:tcBorders>
            <w:vAlign w:val="center"/>
          </w:tcPr>
          <w:p>
            <w:pPr>
              <w:widowControl w:val="0"/>
              <w:adjustRightInd w:val="0"/>
              <w:snapToGrid w:val="0"/>
              <w:spacing w:line="420" w:lineRule="exact"/>
              <w:rPr>
                <w:rFonts w:hint="default" w:ascii="Times New Roman" w:hAnsi="Times New Roman" w:eastAsia="宋体" w:cs="Times New Roman"/>
                <w:kern w:val="0"/>
                <w:sz w:val="28"/>
                <w:szCs w:val="28"/>
                <w:highlight w:val="none"/>
                <w:u w:val="none"/>
              </w:rPr>
            </w:pPr>
            <w:r>
              <w:rPr>
                <w:rFonts w:hint="default" w:ascii="Times New Roman" w:hAnsi="Times New Roman" w:eastAsia="宋体" w:cs="Times New Roman"/>
                <w:kern w:val="0"/>
                <w:sz w:val="28"/>
                <w:szCs w:val="28"/>
                <w:highlight w:val="none"/>
                <w:u w:val="none"/>
              </w:rPr>
              <w:t>招标人有权核实中标人证明材料，请各投标人务必提供诚信可靠的证明材料，若有弄虚作假的行为，将取消其中标资格,并没收其投标保证金。</w:t>
            </w:r>
          </w:p>
        </w:tc>
      </w:tr>
    </w:tbl>
    <w:p>
      <w:pPr>
        <w:widowControl w:val="0"/>
        <w:adjustRightInd w:val="0"/>
        <w:snapToGrid w:val="0"/>
        <w:spacing w:line="480" w:lineRule="auto"/>
        <w:rPr>
          <w:rFonts w:hint="default" w:ascii="Times New Roman" w:hAnsi="Times New Roman" w:eastAsia="宋体" w:cs="Times New Roman"/>
          <w:szCs w:val="21"/>
          <w:highlight w:val="none"/>
          <w:u w:val="none"/>
        </w:rPr>
      </w:pPr>
      <w:bookmarkStart w:id="29" w:name="_Toc12274815"/>
      <w:bookmarkStart w:id="30" w:name="_Toc130371949"/>
      <w:bookmarkStart w:id="31" w:name="_Toc130371890"/>
      <w:bookmarkStart w:id="32" w:name="_Toc130803084"/>
      <w:bookmarkStart w:id="33" w:name="_Toc128894314"/>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p>
    <w:p>
      <w:pPr>
        <w:widowControl w:val="0"/>
        <w:adjustRightInd w:val="0"/>
        <w:snapToGrid w:val="0"/>
        <w:spacing w:line="240" w:lineRule="auto"/>
        <w:jc w:val="center"/>
        <w:rPr>
          <w:rFonts w:hint="default" w:ascii="Times New Roman" w:hAnsi="Times New Roman" w:eastAsia="宋体" w:cs="Times New Roman"/>
          <w:b/>
          <w:bCs/>
          <w:sz w:val="32"/>
          <w:szCs w:val="32"/>
          <w:highlight w:val="none"/>
          <w:u w:val="none"/>
        </w:rPr>
      </w:pPr>
      <w:r>
        <w:rPr>
          <w:rFonts w:hint="default" w:ascii="Times New Roman" w:hAnsi="Times New Roman" w:eastAsia="宋体" w:cs="Times New Roman"/>
          <w:b/>
          <w:bCs/>
          <w:sz w:val="32"/>
          <w:szCs w:val="32"/>
          <w:highlight w:val="none"/>
          <w:u w:val="none"/>
        </w:rPr>
        <w:t>第三章  评标办法</w:t>
      </w:r>
      <w:bookmarkEnd w:id="29"/>
    </w:p>
    <w:p>
      <w:pPr>
        <w:widowControl w:val="0"/>
        <w:adjustRightInd w:val="0"/>
        <w:snapToGrid w:val="0"/>
        <w:spacing w:line="480" w:lineRule="auto"/>
        <w:ind w:firstLine="411" w:firstLineChars="196"/>
        <w:jc w:val="left"/>
        <w:rPr>
          <w:rFonts w:hint="default" w:ascii="Times New Roman" w:hAnsi="Times New Roman" w:eastAsia="宋体" w:cs="Times New Roman"/>
          <w:bCs/>
          <w:kern w:val="0"/>
          <w:szCs w:val="21"/>
          <w:highlight w:val="none"/>
          <w:u w:val="none"/>
        </w:rPr>
      </w:pPr>
    </w:p>
    <w:p>
      <w:pPr>
        <w:widowControl w:val="0"/>
        <w:adjustRightInd w:val="0"/>
        <w:snapToGrid w:val="0"/>
        <w:spacing w:line="420" w:lineRule="exact"/>
        <w:ind w:firstLine="548" w:firstLineChars="196"/>
        <w:rPr>
          <w:rFonts w:hint="default" w:ascii="Times New Roman" w:hAnsi="Times New Roman" w:eastAsia="宋体" w:cs="Times New Roman"/>
          <w:bCs/>
          <w:kern w:val="0"/>
          <w:sz w:val="28"/>
          <w:szCs w:val="28"/>
          <w:highlight w:val="none"/>
          <w:u w:val="none"/>
        </w:rPr>
      </w:pPr>
      <w:r>
        <w:rPr>
          <w:rFonts w:hint="default" w:ascii="Times New Roman" w:hAnsi="Times New Roman" w:eastAsia="宋体" w:cs="Times New Roman"/>
          <w:bCs/>
          <w:kern w:val="0"/>
          <w:sz w:val="28"/>
          <w:szCs w:val="28"/>
          <w:highlight w:val="none"/>
          <w:u w:val="none"/>
        </w:rPr>
        <w:t>先进行初步评审，对初步评审不合格的投标人其投标文件作为废标；对初步评审合格的投标人其投标文件进行详细评审。详细评审采用综合评估法，经详细评审综合得分按由高到低的顺序排序，排名前三的分别为第一、第二、第三中选候选人。由排名第一中选候选人与招标人商签招标代理合同、开展招标代理工作。第一中选候选人未能与招标人签定招标代理合同、开展招标代理工作的，由第二中选候选人与招标人商签招标代理合同、开展招标代理工作。第二中选候选人未能与招标人签定招标代理合同、开展招标代理工作的，由第三中选候选人与招标人商签招标代理合同、开展招标代理工作。第三中选候选人仍未能与招标人签定招标代理合同、开展招标代理工作的，由招标人组织重新招标。</w:t>
      </w:r>
    </w:p>
    <w:p>
      <w:pPr>
        <w:widowControl w:val="0"/>
        <w:adjustRightInd w:val="0"/>
        <w:snapToGrid w:val="0"/>
        <w:spacing w:line="420" w:lineRule="exact"/>
        <w:ind w:firstLine="551" w:firstLineChars="196"/>
        <w:jc w:val="left"/>
        <w:rPr>
          <w:rFonts w:hint="default" w:ascii="Times New Roman" w:hAnsi="Times New Roman" w:eastAsia="宋体" w:cs="Times New Roman"/>
          <w:b/>
          <w:kern w:val="0"/>
          <w:sz w:val="28"/>
          <w:szCs w:val="28"/>
          <w:highlight w:val="none"/>
          <w:u w:val="none"/>
        </w:rPr>
      </w:pPr>
      <w:r>
        <w:rPr>
          <w:rFonts w:hint="default" w:ascii="Times New Roman" w:hAnsi="Times New Roman" w:eastAsia="宋体" w:cs="Times New Roman"/>
          <w:b/>
          <w:kern w:val="0"/>
          <w:sz w:val="28"/>
          <w:szCs w:val="28"/>
          <w:highlight w:val="none"/>
          <w:u w:val="none"/>
        </w:rPr>
        <w:t>一、初步评审标准</w:t>
      </w:r>
    </w:p>
    <w:p>
      <w:pPr>
        <w:widowControl w:val="0"/>
        <w:adjustRightInd w:val="0"/>
        <w:snapToGrid w:val="0"/>
        <w:spacing w:line="420" w:lineRule="exact"/>
        <w:ind w:firstLine="548" w:firstLineChars="196"/>
        <w:jc w:val="left"/>
        <w:rPr>
          <w:rFonts w:hint="default" w:ascii="Times New Roman" w:hAnsi="Times New Roman" w:eastAsia="宋体" w:cs="Times New Roman"/>
          <w:bCs/>
          <w:kern w:val="0"/>
          <w:sz w:val="28"/>
          <w:szCs w:val="28"/>
          <w:highlight w:val="none"/>
          <w:u w:val="none"/>
        </w:rPr>
      </w:pPr>
      <w:r>
        <w:rPr>
          <w:rFonts w:hint="default" w:ascii="Times New Roman" w:hAnsi="Times New Roman" w:eastAsia="宋体" w:cs="Times New Roman"/>
          <w:bCs/>
          <w:kern w:val="0"/>
          <w:sz w:val="28"/>
          <w:szCs w:val="28"/>
          <w:highlight w:val="none"/>
          <w:u w:val="none"/>
        </w:rPr>
        <w:t>1.形式评审：核实投标文件是否按第二章竞选人须知“装订要求”“投标文件份数”“签署要求”进行装订。</w:t>
      </w:r>
    </w:p>
    <w:p>
      <w:pPr>
        <w:widowControl w:val="0"/>
        <w:adjustRightInd w:val="0"/>
        <w:snapToGrid w:val="0"/>
        <w:spacing w:line="420" w:lineRule="exact"/>
        <w:ind w:firstLine="548" w:firstLineChars="196"/>
        <w:jc w:val="left"/>
        <w:rPr>
          <w:rFonts w:hint="default" w:ascii="Times New Roman" w:hAnsi="Times New Roman" w:eastAsia="宋体" w:cs="Times New Roman"/>
          <w:bCs/>
          <w:kern w:val="0"/>
          <w:sz w:val="28"/>
          <w:szCs w:val="28"/>
          <w:highlight w:val="none"/>
          <w:u w:val="none"/>
        </w:rPr>
      </w:pPr>
      <w:r>
        <w:rPr>
          <w:rFonts w:hint="default" w:ascii="Times New Roman" w:hAnsi="Times New Roman" w:eastAsia="宋体" w:cs="Times New Roman"/>
          <w:bCs/>
          <w:kern w:val="0"/>
          <w:sz w:val="28"/>
          <w:szCs w:val="28"/>
          <w:highlight w:val="none"/>
          <w:u w:val="none"/>
        </w:rPr>
        <w:t>2.资格审查：按照第一章“投标人资格要求”进行审查。</w:t>
      </w:r>
    </w:p>
    <w:p>
      <w:pPr>
        <w:widowControl w:val="0"/>
        <w:adjustRightInd w:val="0"/>
        <w:snapToGrid w:val="0"/>
        <w:spacing w:line="420" w:lineRule="exact"/>
        <w:ind w:firstLine="551" w:firstLineChars="196"/>
        <w:jc w:val="left"/>
        <w:rPr>
          <w:rFonts w:hint="default" w:ascii="Times New Roman" w:hAnsi="Times New Roman" w:eastAsia="宋体" w:cs="Times New Roman"/>
          <w:bCs/>
          <w:kern w:val="0"/>
          <w:sz w:val="28"/>
          <w:szCs w:val="28"/>
          <w:highlight w:val="none"/>
          <w:u w:val="none"/>
        </w:rPr>
      </w:pPr>
      <w:r>
        <w:rPr>
          <w:rFonts w:hint="default" w:ascii="Times New Roman" w:hAnsi="Times New Roman" w:eastAsia="宋体" w:cs="Times New Roman"/>
          <w:b/>
          <w:kern w:val="0"/>
          <w:sz w:val="28"/>
          <w:szCs w:val="28"/>
          <w:highlight w:val="none"/>
          <w:u w:val="none"/>
        </w:rPr>
        <w:t>二、详细评审标准（综合评估法）</w:t>
      </w:r>
    </w:p>
    <w:tbl>
      <w:tblPr>
        <w:tblStyle w:val="5"/>
        <w:tblW w:w="878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6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0" w:type="dxa"/>
          </w:tcPr>
          <w:p>
            <w:pPr>
              <w:spacing w:line="340" w:lineRule="exact"/>
              <w:ind w:firstLine="361" w:firstLineChars="150"/>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项  目</w:t>
            </w:r>
          </w:p>
        </w:tc>
        <w:tc>
          <w:tcPr>
            <w:tcW w:w="6779" w:type="dxa"/>
          </w:tcPr>
          <w:p>
            <w:pPr>
              <w:spacing w:line="34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评审内容和方法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0" w:type="dxa"/>
            <w:vAlign w:val="center"/>
          </w:tcPr>
          <w:p>
            <w:pPr>
              <w:spacing w:line="340" w:lineRule="exact"/>
              <w:jc w:val="center"/>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招标代理服务费（30分）</w:t>
            </w:r>
          </w:p>
        </w:tc>
        <w:tc>
          <w:tcPr>
            <w:tcW w:w="6779" w:type="dxa"/>
          </w:tcPr>
          <w:p>
            <w:pPr>
              <w:adjustRightInd w:val="0"/>
              <w:snapToGrid w:val="0"/>
              <w:spacing w:line="240" w:lineRule="atLeast"/>
              <w:jc w:val="left"/>
              <w:rPr>
                <w:rFonts w:hint="default" w:ascii="Times New Roman" w:hAnsi="Times New Roman" w:eastAsia="宋体" w:cs="Times New Roman"/>
                <w:sz w:val="24"/>
                <w:szCs w:val="24"/>
                <w:highlight w:val="none"/>
                <w:u w:val="none"/>
              </w:rPr>
            </w:pPr>
            <w:r>
              <w:rPr>
                <w:rFonts w:hint="eastAsia" w:ascii="Times New Roman" w:hAnsi="Times New Roman" w:eastAsia="宋体" w:cs="Times New Roman"/>
                <w:sz w:val="24"/>
                <w:szCs w:val="24"/>
                <w:highlight w:val="none"/>
                <w:u w:val="none"/>
                <w:lang w:val="en-US" w:eastAsia="zh-CN"/>
              </w:rPr>
              <w:t>所有有效投标</w:t>
            </w:r>
            <w:r>
              <w:rPr>
                <w:rFonts w:hint="default" w:ascii="Times New Roman" w:hAnsi="Times New Roman" w:eastAsia="宋体" w:cs="Times New Roman"/>
                <w:sz w:val="24"/>
                <w:szCs w:val="24"/>
                <w:highlight w:val="none"/>
                <w:u w:val="none"/>
              </w:rPr>
              <w:t>报价</w:t>
            </w:r>
            <w:r>
              <w:rPr>
                <w:rFonts w:hint="default" w:ascii="Times New Roman" w:hAnsi="Times New Roman" w:eastAsia="宋体" w:cs="Times New Roman"/>
                <w:sz w:val="24"/>
                <w:szCs w:val="24"/>
                <w:highlight w:val="none"/>
                <w:u w:val="none"/>
                <w:lang w:val="en-US" w:eastAsia="zh-CN"/>
              </w:rPr>
              <w:t>的算术平均值</w:t>
            </w:r>
            <w:r>
              <w:rPr>
                <w:rFonts w:hint="default" w:ascii="Times New Roman" w:hAnsi="Times New Roman" w:eastAsia="宋体" w:cs="Times New Roman"/>
                <w:sz w:val="24"/>
                <w:szCs w:val="24"/>
                <w:highlight w:val="none"/>
                <w:u w:val="none"/>
              </w:rPr>
              <w:t>为评</w:t>
            </w:r>
            <w:r>
              <w:rPr>
                <w:rFonts w:hint="default" w:ascii="Times New Roman" w:hAnsi="Times New Roman" w:eastAsia="宋体" w:cs="Times New Roman"/>
                <w:sz w:val="24"/>
                <w:szCs w:val="24"/>
                <w:highlight w:val="none"/>
                <w:u w:val="none"/>
                <w:lang w:val="en-US" w:eastAsia="zh-CN"/>
              </w:rPr>
              <w:t>审</w:t>
            </w:r>
            <w:r>
              <w:rPr>
                <w:rFonts w:hint="default" w:ascii="Times New Roman" w:hAnsi="Times New Roman" w:eastAsia="宋体" w:cs="Times New Roman"/>
                <w:sz w:val="24"/>
                <w:szCs w:val="24"/>
                <w:highlight w:val="none"/>
                <w:u w:val="none"/>
              </w:rPr>
              <w:t>基准价，</w:t>
            </w:r>
            <w:r>
              <w:rPr>
                <w:rFonts w:hint="default" w:ascii="Times New Roman" w:hAnsi="Times New Roman" w:eastAsia="宋体" w:cs="Times New Roman"/>
                <w:sz w:val="24"/>
                <w:szCs w:val="24"/>
                <w:highlight w:val="none"/>
                <w:u w:val="none"/>
                <w:lang w:val="en-US" w:eastAsia="zh-CN"/>
              </w:rPr>
              <w:t>报价得</w:t>
            </w:r>
            <w:r>
              <w:rPr>
                <w:rFonts w:hint="default" w:ascii="Times New Roman" w:hAnsi="Times New Roman" w:eastAsia="宋体" w:cs="Times New Roman"/>
                <w:sz w:val="24"/>
                <w:szCs w:val="24"/>
                <w:highlight w:val="none"/>
                <w:u w:val="none"/>
              </w:rPr>
              <w:t>分为满分</w:t>
            </w:r>
            <w:r>
              <w:rPr>
                <w:rFonts w:hint="default" w:ascii="Times New Roman" w:hAnsi="Times New Roman" w:eastAsia="宋体" w:cs="Times New Roman"/>
                <w:sz w:val="24"/>
                <w:szCs w:val="24"/>
                <w:highlight w:val="none"/>
                <w:u w:val="none"/>
                <w:lang w:val="en-US" w:eastAsia="zh-CN"/>
              </w:rPr>
              <w:t>30分</w:t>
            </w:r>
            <w:r>
              <w:rPr>
                <w:rFonts w:hint="default" w:ascii="Times New Roman" w:hAnsi="Times New Roman" w:eastAsia="宋体" w:cs="Times New Roman"/>
                <w:sz w:val="24"/>
                <w:szCs w:val="24"/>
                <w:highlight w:val="none"/>
                <w:u w:val="none"/>
              </w:rPr>
              <w:t>。</w:t>
            </w:r>
            <w:r>
              <w:rPr>
                <w:rFonts w:hint="eastAsia" w:ascii="Times New Roman" w:hAnsi="Times New Roman" w:eastAsia="宋体" w:cs="Times New Roman"/>
                <w:sz w:val="24"/>
                <w:szCs w:val="24"/>
                <w:highlight w:val="none"/>
                <w:u w:val="none"/>
                <w:lang w:val="en-US" w:eastAsia="zh-CN"/>
              </w:rPr>
              <w:t>各</w:t>
            </w:r>
            <w:r>
              <w:rPr>
                <w:rFonts w:hint="default" w:ascii="Times New Roman" w:hAnsi="Times New Roman" w:eastAsia="宋体" w:cs="Times New Roman"/>
                <w:sz w:val="24"/>
                <w:szCs w:val="24"/>
                <w:highlight w:val="none"/>
                <w:u w:val="none"/>
              </w:rPr>
              <w:t>投标人的</w:t>
            </w:r>
            <w:r>
              <w:rPr>
                <w:rFonts w:hint="default" w:ascii="Times New Roman" w:hAnsi="Times New Roman" w:eastAsia="宋体" w:cs="Times New Roman"/>
                <w:color w:val="auto"/>
                <w:sz w:val="24"/>
                <w:szCs w:val="24"/>
                <w:highlight w:val="none"/>
                <w:u w:val="none"/>
              </w:rPr>
              <w:t>报价与评审基准价的比值，每高于1%扣1分，每低于1%扣0.5分，扣完为止。</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lang w:val="en-US" w:eastAsia="zh-CN"/>
              </w:rPr>
              <w:t>以上</w:t>
            </w:r>
            <w:r>
              <w:rPr>
                <w:rFonts w:hint="default" w:ascii="Times New Roman" w:hAnsi="Times New Roman" w:eastAsia="宋体" w:cs="Times New Roman"/>
                <w:sz w:val="24"/>
                <w:szCs w:val="24"/>
                <w:highlight w:val="none"/>
                <w:u w:val="none"/>
              </w:rPr>
              <w:t>计算结果均保留小数点后两位，第三位“四舍五入”。</w:t>
            </w:r>
          </w:p>
          <w:p>
            <w:pPr>
              <w:spacing w:line="340" w:lineRule="exact"/>
              <w:jc w:val="left"/>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备注：报价超过最高限价为废标。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2010" w:type="dxa"/>
            <w:vAlign w:val="center"/>
          </w:tcPr>
          <w:p>
            <w:pPr>
              <w:widowControl w:val="0"/>
              <w:spacing w:line="340" w:lineRule="exact"/>
              <w:jc w:val="center"/>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公司实力及业绩（30分）</w:t>
            </w:r>
          </w:p>
        </w:tc>
        <w:tc>
          <w:tcPr>
            <w:tcW w:w="6779" w:type="dxa"/>
          </w:tcPr>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1.建设工程服务类招标代理项目业绩（10分）：</w:t>
            </w:r>
            <w:r>
              <w:rPr>
                <w:rFonts w:hint="default" w:ascii="Times New Roman" w:hAnsi="Times New Roman" w:eastAsia="宋体" w:cs="Times New Roman"/>
                <w:sz w:val="24"/>
                <w:szCs w:val="24"/>
                <w:highlight w:val="none"/>
                <w:u w:val="none"/>
              </w:rPr>
              <w:t>2018年以来（以招标代理合同签订时间为准），承担过1个建设工程服务类（含PPP项目、全过程咨询项目、工程勘察设计、工程监理）招标代理项目委托金额或中标金额或规模任意一种在3000-9999万元的，得5分；承担过2个建设工程服务类（含PPP项目、全过程咨询项目、工程勘察设计、工程监理）招标代理项目委托金额或中标金额或规模任意一种在3000-9999万元的，得10分；承担过1个建设工程服务类（含PPP项目、全过程咨询项目、工程勘察设计、工程监理）招标代理项目委托金额或中标金额或规模任意一种在10000万元及以上的，得10分。3000万元以下或没有的不得分（提供招标代理合同）。</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2.大型项目招标代理业绩（20分）：</w:t>
            </w:r>
            <w:r>
              <w:rPr>
                <w:rFonts w:hint="default" w:ascii="Times New Roman" w:hAnsi="Times New Roman" w:eastAsia="宋体" w:cs="Times New Roman"/>
                <w:sz w:val="24"/>
                <w:szCs w:val="24"/>
                <w:highlight w:val="none"/>
                <w:u w:val="none"/>
              </w:rPr>
              <w:t>2018年以来（以招标代理合同签订时间为准），承担过单个招标代理项目委托金额或中标金额或规模任意一种在100000万元及以上的大型项目，每有1个得4分，最高得20分；没有的不得分（提供招标代理合同）。</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注：如招标代理合同不能直接体现委托金额或中标金额或规模的，需提供其他相应证明材料。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2010" w:type="dxa"/>
            <w:vAlign w:val="center"/>
          </w:tcPr>
          <w:p>
            <w:pPr>
              <w:spacing w:line="340" w:lineRule="exact"/>
              <w:jc w:val="center"/>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拟派项目人员</w:t>
            </w:r>
          </w:p>
          <w:p>
            <w:pPr>
              <w:spacing w:line="340" w:lineRule="exact"/>
              <w:jc w:val="center"/>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情况（10分）</w:t>
            </w:r>
          </w:p>
        </w:tc>
        <w:tc>
          <w:tcPr>
            <w:tcW w:w="6779" w:type="dxa"/>
          </w:tcPr>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1.项目负责人（5分）：</w:t>
            </w:r>
            <w:r>
              <w:rPr>
                <w:rFonts w:hint="default" w:ascii="Times New Roman" w:hAnsi="Times New Roman" w:eastAsia="宋体" w:cs="Times New Roman"/>
                <w:sz w:val="24"/>
                <w:szCs w:val="24"/>
                <w:highlight w:val="none"/>
                <w:u w:val="none"/>
              </w:rPr>
              <w:t>须为投标人本单位人员，且具有高级职称的得1分；具有高级职称、且同时具有一级注册造价工程师的得4分（提供职称证书、一级注册造价工程师注册证书复印件；拟派人员自2021年1月以来本单位为其缴纳的社保证明资料）。</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b/>
                <w:bCs/>
                <w:sz w:val="24"/>
                <w:szCs w:val="24"/>
                <w:highlight w:val="none"/>
                <w:u w:val="none"/>
              </w:rPr>
              <w:t>2.项目人员配置（5分）：</w:t>
            </w:r>
            <w:r>
              <w:rPr>
                <w:rFonts w:hint="default" w:ascii="Times New Roman" w:hAnsi="Times New Roman" w:eastAsia="宋体" w:cs="Times New Roman"/>
                <w:sz w:val="24"/>
                <w:szCs w:val="24"/>
                <w:highlight w:val="none"/>
                <w:u w:val="none"/>
              </w:rPr>
              <w:t>须为投标人本单位人员，项目班子人员中具有一级注册建造师、一级注册造价工程师、注册监理工程师之一的注册证书，每证得1分，满分5分</w:t>
            </w:r>
            <w:r>
              <w:rPr>
                <w:rFonts w:hint="default" w:ascii="Times New Roman" w:hAnsi="Times New Roman" w:eastAsia="宋体" w:cs="Times New Roman"/>
                <w:b/>
                <w:bCs/>
                <w:sz w:val="24"/>
                <w:szCs w:val="24"/>
                <w:highlight w:val="none"/>
                <w:u w:val="none"/>
              </w:rPr>
              <w:t>（同一人员不重复计分）</w:t>
            </w:r>
            <w:r>
              <w:rPr>
                <w:rFonts w:hint="default" w:ascii="Times New Roman" w:hAnsi="Times New Roman" w:eastAsia="宋体" w:cs="Times New Roman"/>
                <w:sz w:val="24"/>
                <w:szCs w:val="24"/>
                <w:highlight w:val="none"/>
                <w:u w:val="none"/>
              </w:rPr>
              <w:t>（提供注册证书，拟派人员自2021年1月以来本单位为其缴纳的社保证明资料）。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7" w:hRule="atLeast"/>
        </w:trPr>
        <w:tc>
          <w:tcPr>
            <w:tcW w:w="2010" w:type="dxa"/>
            <w:vAlign w:val="center"/>
          </w:tcPr>
          <w:p>
            <w:pPr>
              <w:widowControl w:val="0"/>
              <w:adjustRightInd w:val="0"/>
              <w:snapToGrid w:val="0"/>
              <w:spacing w:line="340" w:lineRule="exact"/>
              <w:jc w:val="center"/>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招标代理服务实施方案（20分）</w:t>
            </w:r>
          </w:p>
          <w:p>
            <w:pPr>
              <w:spacing w:line="340" w:lineRule="exact"/>
              <w:rPr>
                <w:rFonts w:hint="default" w:ascii="Times New Roman" w:hAnsi="Times New Roman" w:eastAsia="宋体" w:cs="Times New Roman"/>
                <w:sz w:val="24"/>
                <w:szCs w:val="24"/>
                <w:highlight w:val="none"/>
                <w:u w:val="none"/>
              </w:rPr>
            </w:pPr>
          </w:p>
        </w:tc>
        <w:tc>
          <w:tcPr>
            <w:tcW w:w="6779" w:type="dxa"/>
            <w:vAlign w:val="center"/>
          </w:tcPr>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1.招标代理服务方案完整，各个程序规范有序，都有较为合理的对应措施0~5分。评标委员会根据投标人方案酌情打分。</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2.能否保证及时、规范地提供代理服务，包括但不限于完成标书制作的工作周期，招投标情况报告及相关资料移交给时间0~5分。评标委员会根据投标人方案酌情打分。</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3.招标工作总体、分项进度计划是否合理0~5分。评标委员会根据投标人方案酌情打分。</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4.招标代理服务方案是否具有行业针对性0~5分。评标委员会根据投标人方案酌情打分。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2010" w:type="dxa"/>
            <w:vAlign w:val="center"/>
          </w:tcPr>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全过程咨询招标方案概述（10分）</w:t>
            </w:r>
          </w:p>
        </w:tc>
        <w:tc>
          <w:tcPr>
            <w:tcW w:w="6779" w:type="dxa"/>
            <w:vAlign w:val="center"/>
          </w:tcPr>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1.充分竞争原则0~2分。有利激发市场活力，提高潜在投标人参与的积极性。评标委员会根据方案概述酌情打分。</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2.选优择优原则0~2分。有利于甄选出社会信誉度高，技术实力雄厚，管理能力强的投标人。评标委员会根据方案概述酌情打分。</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3.利益保障原则0~4分。有利于在满足功能和使用要求前提下进行投资控制，有较好的性价比。评标委员会根据方案概述酌情打分。</w:t>
            </w:r>
          </w:p>
          <w:p>
            <w:pPr>
              <w:spacing w:line="340" w:lineRule="exact"/>
              <w:rPr>
                <w:rFonts w:hint="default" w:ascii="Times New Roman" w:hAnsi="Times New Roman" w:eastAsia="宋体" w:cs="Times New Roman"/>
                <w:sz w:val="24"/>
                <w:szCs w:val="24"/>
                <w:highlight w:val="none"/>
                <w:u w:val="none"/>
              </w:rPr>
            </w:pPr>
            <w:r>
              <w:rPr>
                <w:rFonts w:hint="default" w:ascii="Times New Roman" w:hAnsi="Times New Roman" w:eastAsia="宋体" w:cs="Times New Roman"/>
                <w:sz w:val="24"/>
                <w:szCs w:val="24"/>
                <w:highlight w:val="none"/>
                <w:u w:val="none"/>
              </w:rPr>
              <w:t>4.价值导向原则0~2分。有利于体现项目业主的价值取向、办学理念，文化内涵及形象特色等。评标委员会根据方案概述酌情打分。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8789" w:type="dxa"/>
            <w:gridSpan w:val="2"/>
            <w:vAlign w:val="center"/>
          </w:tcPr>
          <w:p>
            <w:pPr>
              <w:widowControl w:val="0"/>
              <w:spacing w:line="340" w:lineRule="exact"/>
              <w:jc w:val="center"/>
              <w:rPr>
                <w:rFonts w:hint="default" w:ascii="Times New Roman" w:hAnsi="Times New Roman" w:eastAsia="宋体" w:cs="Times New Roman"/>
                <w:b/>
                <w:bCs/>
                <w:sz w:val="24"/>
                <w:szCs w:val="24"/>
                <w:highlight w:val="none"/>
                <w:u w:val="none"/>
              </w:rPr>
            </w:pPr>
            <w:r>
              <w:rPr>
                <w:rFonts w:hint="default" w:ascii="Times New Roman" w:hAnsi="Times New Roman" w:eastAsia="宋体" w:cs="Times New Roman"/>
                <w:b/>
                <w:bCs/>
                <w:sz w:val="24"/>
                <w:szCs w:val="24"/>
                <w:highlight w:val="none"/>
                <w:u w:val="none"/>
              </w:rPr>
              <w:t>注：上述办法中要求提供的复印件均需加盖投标人鲜章。</w:t>
            </w:r>
          </w:p>
        </w:tc>
      </w:tr>
      <w:bookmarkEnd w:id="30"/>
      <w:bookmarkEnd w:id="31"/>
      <w:bookmarkEnd w:id="32"/>
      <w:bookmarkEnd w:id="33"/>
    </w:tbl>
    <w:p>
      <w:pPr>
        <w:keepNext/>
        <w:tabs>
          <w:tab w:val="left" w:pos="432"/>
        </w:tabs>
        <w:spacing w:line="420" w:lineRule="exact"/>
        <w:outlineLvl w:val="0"/>
        <w:rPr>
          <w:rFonts w:hint="default" w:ascii="Times New Roman" w:hAnsi="Times New Roman" w:eastAsia="宋体" w:cs="Times New Roman"/>
          <w:b/>
          <w:bCs/>
          <w:kern w:val="44"/>
          <w:sz w:val="32"/>
          <w:szCs w:val="32"/>
          <w:highlight w:val="none"/>
          <w:u w:val="none"/>
        </w:rPr>
      </w:pPr>
      <w:bookmarkStart w:id="34" w:name="招标文件03章02评标办法综合评估法02附件02"/>
      <w:bookmarkEnd w:id="34"/>
      <w:bookmarkStart w:id="35" w:name="招标文件04章合同条款及格式"/>
      <w:bookmarkEnd w:id="35"/>
      <w:bookmarkStart w:id="36" w:name="_Toc12274817"/>
      <w:bookmarkStart w:id="37" w:name="_Toc24165"/>
    </w:p>
    <w:p>
      <w:pPr>
        <w:keepNext/>
        <w:tabs>
          <w:tab w:val="left" w:pos="432"/>
        </w:tabs>
        <w:spacing w:line="420" w:lineRule="exact"/>
        <w:jc w:val="center"/>
        <w:outlineLvl w:val="0"/>
        <w:rPr>
          <w:rFonts w:hint="default" w:ascii="Times New Roman" w:hAnsi="Times New Roman" w:eastAsia="宋体" w:cs="Times New Roman"/>
          <w:b/>
          <w:bCs/>
          <w:kern w:val="44"/>
          <w:sz w:val="32"/>
          <w:szCs w:val="32"/>
          <w:highlight w:val="none"/>
          <w:u w:val="none"/>
        </w:rPr>
      </w:pPr>
    </w:p>
    <w:p>
      <w:pPr>
        <w:keepNext/>
        <w:tabs>
          <w:tab w:val="left" w:pos="432"/>
        </w:tabs>
        <w:spacing w:line="420" w:lineRule="exact"/>
        <w:outlineLvl w:val="0"/>
        <w:rPr>
          <w:rFonts w:hint="default" w:ascii="Times New Roman" w:hAnsi="Times New Roman" w:eastAsia="宋体" w:cs="Times New Roman"/>
          <w:b/>
          <w:bCs/>
          <w:kern w:val="44"/>
          <w:sz w:val="32"/>
          <w:szCs w:val="32"/>
          <w:highlight w:val="none"/>
          <w:u w:val="none"/>
        </w:rPr>
      </w:pPr>
    </w:p>
    <w:p>
      <w:pPr>
        <w:rPr>
          <w:rFonts w:hint="default" w:ascii="Times New Roman" w:hAnsi="Times New Roman" w:eastAsia="宋体" w:cs="Times New Roman"/>
          <w:b/>
          <w:bCs/>
          <w:kern w:val="44"/>
          <w:sz w:val="32"/>
          <w:szCs w:val="32"/>
          <w:highlight w:val="none"/>
          <w:u w:val="none"/>
        </w:rPr>
      </w:pPr>
      <w:r>
        <w:rPr>
          <w:rFonts w:hint="default" w:ascii="Times New Roman" w:hAnsi="Times New Roman" w:eastAsia="宋体" w:cs="Times New Roman"/>
          <w:b/>
          <w:bCs/>
          <w:kern w:val="44"/>
          <w:sz w:val="32"/>
          <w:szCs w:val="32"/>
          <w:highlight w:val="none"/>
          <w:u w:val="none"/>
        </w:rPr>
        <w:br w:type="page"/>
      </w:r>
    </w:p>
    <w:p>
      <w:pPr>
        <w:keepNext/>
        <w:tabs>
          <w:tab w:val="left" w:pos="432"/>
        </w:tabs>
        <w:spacing w:line="420" w:lineRule="exact"/>
        <w:jc w:val="center"/>
        <w:outlineLvl w:val="0"/>
        <w:rPr>
          <w:rFonts w:hint="default" w:ascii="Times New Roman" w:hAnsi="Times New Roman" w:eastAsia="宋体" w:cs="Times New Roman"/>
          <w:b/>
          <w:bCs/>
          <w:kern w:val="44"/>
          <w:sz w:val="32"/>
          <w:szCs w:val="32"/>
          <w:highlight w:val="none"/>
          <w:u w:val="none"/>
        </w:rPr>
      </w:pPr>
      <w:r>
        <w:rPr>
          <w:rFonts w:hint="default" w:ascii="Times New Roman" w:hAnsi="Times New Roman" w:eastAsia="宋体" w:cs="Times New Roman"/>
          <w:b/>
          <w:bCs/>
          <w:kern w:val="44"/>
          <w:sz w:val="32"/>
          <w:szCs w:val="32"/>
          <w:highlight w:val="none"/>
          <w:u w:val="none"/>
        </w:rPr>
        <w:t>第四章 合同条款及格式</w:t>
      </w:r>
    </w:p>
    <w:p>
      <w:pPr>
        <w:widowControl w:val="0"/>
        <w:spacing w:line="420" w:lineRule="exact"/>
        <w:ind w:firstLine="1265" w:firstLineChars="450"/>
        <w:rPr>
          <w:rFonts w:hint="default" w:ascii="Times New Roman" w:hAnsi="Times New Roman" w:eastAsia="宋体" w:cs="Times New Roman"/>
          <w:b/>
          <w:sz w:val="28"/>
          <w:szCs w:val="28"/>
          <w:highlight w:val="none"/>
          <w:u w:val="none"/>
        </w:rPr>
      </w:pPr>
    </w:p>
    <w:p>
      <w:pPr>
        <w:widowControl w:val="0"/>
        <w:spacing w:line="420" w:lineRule="exact"/>
        <w:jc w:val="center"/>
        <w:rPr>
          <w:rFonts w:hint="default" w:ascii="Times New Roman" w:hAnsi="Times New Roman" w:eastAsia="宋体" w:cs="Times New Roman"/>
          <w:b/>
          <w:sz w:val="28"/>
          <w:szCs w:val="28"/>
          <w:highlight w:val="none"/>
          <w:u w:val="none"/>
        </w:rPr>
      </w:pPr>
      <w:r>
        <w:rPr>
          <w:rFonts w:hint="default" w:ascii="Times New Roman" w:hAnsi="Times New Roman" w:eastAsia="宋体" w:cs="Times New Roman"/>
          <w:b/>
          <w:sz w:val="28"/>
          <w:szCs w:val="28"/>
          <w:highlight w:val="none"/>
          <w:u w:val="none"/>
        </w:rPr>
        <w:t>重庆市建设工程招标代理委托合同</w:t>
      </w: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委托人（全称）：</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代理人（全称）：</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根据《中华人民共和国民法典》《中华人民共和国招标投标法》及有关法律、法规和规章的规定，就委托人委托代理人代理招标事宜，经双方共同协商达成如下协议：</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委托人委托代理人为以下工程项目提供全过程工程咨询服务招标代理服务。</w:t>
      </w:r>
    </w:p>
    <w:p>
      <w:pPr>
        <w:widowControl w:val="0"/>
        <w:spacing w:line="420" w:lineRule="exact"/>
        <w:ind w:firstLine="57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一、工程建设项目概况</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1.项目名称：</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2.项目批准文件：</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3.建设地点：</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4.工程规模：</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5.招标范围：</w:t>
      </w:r>
    </w:p>
    <w:p>
      <w:pPr>
        <w:widowControl w:val="0"/>
        <w:tabs>
          <w:tab w:val="center" w:pos="4433"/>
        </w:tabs>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6.招标方式：公开招标。</w:t>
      </w:r>
    </w:p>
    <w:p>
      <w:pPr>
        <w:widowControl w:val="0"/>
        <w:spacing w:line="420" w:lineRule="exact"/>
        <w:ind w:firstLine="57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二、委托代理内容</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1.提供招标前期咨询，拟定招标方案。</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2.起草招标公告。</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3.编制招标文件。</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4.审查投标人资格。</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5.组织答疑补遗。</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6.协助委托人开标、评标、定标。</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7.编制评标报告。</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8.办理招标结果公示。</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9.办理招标投标全过程的备案手续（含向建设行政主管部门提交招标投标情况书面报告，若有），整理全过程资料与发放中标通知书。</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10.其他与招标投标的相关事项。</w:t>
      </w:r>
    </w:p>
    <w:p>
      <w:pPr>
        <w:widowControl w:val="0"/>
        <w:spacing w:line="420" w:lineRule="exact"/>
        <w:ind w:firstLine="57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三、委托人的权利、义务和责任</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1.委托人的权利</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1.1对委托项目的招标程序有知情权。</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1.2对拟发出的招标文件有审阅权。</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1.3在专家库抽取评委组成评标委员会。</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1.4要求代理人提供一套全部招标档案，其中在代理过程中形成的资料应为原始资料。</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1.5收回在实施委托业务过程中借给代理人的全部资料。</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1.6要求代理人更换不按法律法规以及规章和本合同的规定履行其职责的代理从业人员。</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1.7对代理人的代理行为进行全程监控。</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2.委托人的义务和责任</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2.1遵守招标活动有关法律法规和规章。</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2.2向代理人提供实施委托业务的全部真实、可靠的有关资料。</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2.3参与委托业务实施过程中的相关协调、审查、监督工作。</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2.4接受招标投标监督部门依法实施的监督指导。</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3.5按合同支付招标代理费。</w:t>
      </w:r>
    </w:p>
    <w:p>
      <w:pPr>
        <w:widowControl w:val="0"/>
        <w:spacing w:line="420" w:lineRule="exact"/>
        <w:ind w:firstLine="57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四、代理人的权利、义务和责任</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1.代理的权利</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1.1有权要求委托人对代理工作提供必要的协助。</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1.2在有关法律法规和规章规定的范围内，依据本合同代理内容，开展代理服务工作。</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1.3按合同收取招标代理费。</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2.代理人的义务和责任</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2.1遵守招标活动有关法律法规和规章、保证代理及招标全过程的真实、合法、规范、有效。</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2.2招标投标活动中形成的有关文件，应在发出前告知委托人，并征得委托人的同意。</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2.3完成本合同第二条约定的招标代理工作。</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2.4遵守职业道德规范，对代理事项保守秘密。</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2.5接受招标投标监督部门依法实施的监督和指导。</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2.6向委托人提供一套由代理人经办的全部招标工作资料，由委托人存档（其中在代理过程中形成的资料应为原始资料）。</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2.7如因代理人原因，致使招标不合法或违背有关规定，委托人有权解除本合同，并不支付代理费用；如对委托人或第三人造成损失的，应赔偿损失。</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2.8不得将本合同代理服务工作转让第三方。</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2.9在实施委托业务过程中借用委托人的资料应全部归还委托人。</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2.10依法应承担的其他义务。</w:t>
      </w:r>
    </w:p>
    <w:p>
      <w:pPr>
        <w:widowControl w:val="0"/>
        <w:spacing w:line="420" w:lineRule="exact"/>
        <w:ind w:firstLine="57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五、报酬及支付方式</w:t>
      </w:r>
    </w:p>
    <w:p>
      <w:pPr>
        <w:widowControl w:val="0"/>
        <w:spacing w:line="420" w:lineRule="exact"/>
        <w:ind w:firstLine="560" w:firstLineChars="200"/>
        <w:rPr>
          <w:rFonts w:hint="default" w:ascii="Times New Roman" w:hAnsi="Times New Roman" w:eastAsia="宋体" w:cs="Times New Roman"/>
          <w:bCs/>
          <w:sz w:val="28"/>
          <w:szCs w:val="28"/>
          <w:highlight w:val="none"/>
          <w:u w:val="none"/>
        </w:rPr>
      </w:pPr>
      <w:r>
        <w:rPr>
          <w:rFonts w:hint="default" w:ascii="Times New Roman" w:hAnsi="Times New Roman" w:eastAsia="宋体" w:cs="Times New Roman"/>
          <w:sz w:val="28"/>
          <w:szCs w:val="28"/>
          <w:highlight w:val="none"/>
          <w:u w:val="none"/>
        </w:rPr>
        <w:t>1.代理服务费：</w:t>
      </w:r>
      <w:r>
        <w:rPr>
          <w:rFonts w:hint="eastAsia" w:ascii="Times New Roman" w:hAnsi="Times New Roman" w:eastAsia="宋体" w:cs="Times New Roman"/>
          <w:bCs/>
          <w:sz w:val="28"/>
          <w:szCs w:val="28"/>
          <w:highlight w:val="none"/>
          <w:u w:val="none"/>
          <w:lang w:val="en-US" w:eastAsia="zh-CN"/>
        </w:rPr>
        <w:t>代理</w:t>
      </w:r>
      <w:r>
        <w:rPr>
          <w:rFonts w:hint="default" w:ascii="Times New Roman" w:hAnsi="Times New Roman" w:eastAsia="宋体" w:cs="Times New Roman"/>
          <w:bCs/>
          <w:sz w:val="28"/>
          <w:szCs w:val="28"/>
          <w:highlight w:val="none"/>
          <w:u w:val="none"/>
        </w:rPr>
        <w:t>人的投标报价。</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2.支付方式：全过程工程咨询服务中标通知书发出前，由中标人</w:t>
      </w:r>
      <w:r>
        <w:rPr>
          <w:rFonts w:hint="eastAsia" w:ascii="Times New Roman" w:hAnsi="Times New Roman" w:eastAsia="宋体" w:cs="Times New Roman"/>
          <w:sz w:val="28"/>
          <w:szCs w:val="28"/>
          <w:highlight w:val="none"/>
          <w:u w:val="none"/>
          <w:lang w:val="en-US" w:eastAsia="zh-CN"/>
        </w:rPr>
        <w:t>向代理人</w:t>
      </w:r>
      <w:r>
        <w:rPr>
          <w:rFonts w:hint="default" w:ascii="Times New Roman" w:hAnsi="Times New Roman" w:eastAsia="宋体" w:cs="Times New Roman"/>
          <w:sz w:val="28"/>
          <w:szCs w:val="28"/>
          <w:highlight w:val="none"/>
          <w:u w:val="none"/>
        </w:rPr>
        <w:t>一次性全额支付招标代理服务费。</w:t>
      </w:r>
    </w:p>
    <w:p>
      <w:pPr>
        <w:widowControl w:val="0"/>
        <w:spacing w:line="420" w:lineRule="exact"/>
        <w:ind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六、约定事项的解释、变更及违约责任</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1.招标文件的解释由招标代理机构负责解释。</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2.对与招标过程中有投诉或异议的，将按建设行政主管部门的规定办理。</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3.由于不可抗力因素，导致代理人不能完成委托业务；在不可抗力因素解除后需要变更为约定事项的，须经双方协商并达成一致意见后方可变更。</w:t>
      </w:r>
    </w:p>
    <w:p>
      <w:pPr>
        <w:widowControl w:val="0"/>
        <w:spacing w:line="420" w:lineRule="exact"/>
        <w:ind w:firstLine="560"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sz w:val="28"/>
          <w:szCs w:val="28"/>
          <w:highlight w:val="none"/>
          <w:u w:val="none"/>
        </w:rPr>
        <w:t>4.委托人违反合同约定解除合同的，应支付代理人已开展项目全额招标代理费的20%的违约金；代理人违反合同解除合同的，应支付委托人原定全额招标代理费的20%的违约金，并应将收取的招标代理费全额退还委托人。代理人逾期完成委托代理内容的，每逾期一天，应支付委托人人民币5000元违约金。逾期超过15天的，委托人可单方面解除合同，并不支付任何费用。</w:t>
      </w:r>
    </w:p>
    <w:p>
      <w:pPr>
        <w:widowControl w:val="0"/>
        <w:spacing w:line="420" w:lineRule="exact"/>
        <w:ind w:firstLine="560"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sz w:val="28"/>
          <w:szCs w:val="28"/>
          <w:highlight w:val="none"/>
          <w:u w:val="none"/>
        </w:rPr>
        <w:t>5.如代理人在代理过程中有违法违规及超越代理范围等行为，经招标投标监督管理部门认定，委托人有权解除本合同，由代理人自行承担相应的法律责任和违约责任。</w:t>
      </w:r>
    </w:p>
    <w:p>
      <w:pPr>
        <w:widowControl w:val="0"/>
        <w:spacing w:line="420" w:lineRule="exact"/>
        <w:ind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七、其它</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1.本合同未尽事宜，由委托人、代理人双方共同协商解决。</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2.本协议签订后，由代理方交一份到招标投标监督管理机构备案。</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3.本合同经委托人、代理人的法定代表人或其授权人签字并加盖公章后生效，全部招标代理工作完成，且中标通知书发出并结清款项后（或法定、约定解除、终止合同时），该合同自动失效。</w:t>
      </w:r>
    </w:p>
    <w:p>
      <w:pPr>
        <w:widowControl w:val="0"/>
        <w:spacing w:line="420" w:lineRule="exact"/>
        <w:ind w:firstLine="560"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sz w:val="28"/>
          <w:szCs w:val="28"/>
          <w:highlight w:val="none"/>
          <w:u w:val="none"/>
        </w:rPr>
        <w:t>4.本合同一式六份，委托人三份，代理人三份（含交给招标投标监督管理机构备案一份）。</w:t>
      </w:r>
    </w:p>
    <w:p>
      <w:pPr>
        <w:widowControl w:val="0"/>
        <w:spacing w:line="420" w:lineRule="exact"/>
        <w:rPr>
          <w:rFonts w:hint="default" w:ascii="Times New Roman" w:hAnsi="Times New Roman" w:eastAsia="宋体" w:cs="Times New Roman"/>
          <w:spacing w:val="-22"/>
          <w:sz w:val="28"/>
          <w:szCs w:val="28"/>
          <w:highlight w:val="none"/>
          <w:u w:val="none"/>
        </w:rPr>
      </w:pPr>
    </w:p>
    <w:p>
      <w:pPr>
        <w:widowControl w:val="0"/>
        <w:spacing w:line="420" w:lineRule="exact"/>
        <w:rPr>
          <w:rFonts w:hint="default" w:ascii="Times New Roman" w:hAnsi="Times New Roman" w:eastAsia="宋体" w:cs="Times New Roman"/>
          <w:spacing w:val="-22"/>
          <w:sz w:val="28"/>
          <w:szCs w:val="28"/>
          <w:highlight w:val="none"/>
          <w:u w:val="none"/>
        </w:rPr>
      </w:pPr>
    </w:p>
    <w:tbl>
      <w:tblPr>
        <w:tblStyle w:val="5"/>
        <w:tblW w:w="0" w:type="auto"/>
        <w:jc w:val="center"/>
        <w:tblLayout w:type="autofit"/>
        <w:tblCellMar>
          <w:top w:w="0" w:type="dxa"/>
          <w:left w:w="108" w:type="dxa"/>
          <w:bottom w:w="0" w:type="dxa"/>
          <w:right w:w="108" w:type="dxa"/>
        </w:tblCellMar>
      </w:tblPr>
      <w:tblGrid>
        <w:gridCol w:w="4241"/>
        <w:gridCol w:w="4281"/>
      </w:tblGrid>
      <w:tr>
        <w:tblPrEx>
          <w:tblCellMar>
            <w:top w:w="0" w:type="dxa"/>
            <w:left w:w="108" w:type="dxa"/>
            <w:bottom w:w="0" w:type="dxa"/>
            <w:right w:w="108" w:type="dxa"/>
          </w:tblCellMar>
        </w:tblPrEx>
        <w:trPr>
          <w:jc w:val="center"/>
        </w:trPr>
        <w:tc>
          <w:tcPr>
            <w:tcW w:w="4814" w:type="dxa"/>
          </w:tcPr>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委托人名称：（盖章）</w:t>
            </w: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签约代表： </w:t>
            </w: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组织机构代码：</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纳税人识别码：       </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住    所：</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邮政编码： </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电    话： </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传    真： </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开户银行：</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银行帐号：     </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日   期：年月</w:t>
            </w:r>
          </w:p>
        </w:tc>
        <w:tc>
          <w:tcPr>
            <w:tcW w:w="4815" w:type="dxa"/>
          </w:tcPr>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代理人名称：（盖章）</w:t>
            </w: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法定代表人：</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（或）</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委托代理人： </w:t>
            </w: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经办人：</w:t>
            </w: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组织机构代码：</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纳税人识别码：</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住所：</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邮政编码：</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电    话：</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传    真：</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开户银行： </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银行帐号：</w:t>
            </w:r>
          </w:p>
          <w:p>
            <w:pPr>
              <w:widowControl w:val="0"/>
              <w:spacing w:line="420" w:lineRule="exact"/>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日    期：年月</w:t>
            </w:r>
          </w:p>
        </w:tc>
      </w:tr>
    </w:tbl>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widowControl w:val="0"/>
        <w:spacing w:line="240" w:lineRule="auto"/>
        <w:ind w:firstLine="236" w:firstLineChars="100"/>
        <w:rPr>
          <w:rFonts w:hint="default" w:ascii="Times New Roman" w:hAnsi="Times New Roman" w:eastAsia="宋体" w:cs="Times New Roman"/>
          <w:spacing w:val="-22"/>
          <w:sz w:val="28"/>
          <w:szCs w:val="24"/>
          <w:highlight w:val="none"/>
          <w:u w:val="none"/>
        </w:rPr>
      </w:pPr>
    </w:p>
    <w:p>
      <w:pPr>
        <w:keepNext/>
        <w:tabs>
          <w:tab w:val="left" w:pos="432"/>
        </w:tabs>
        <w:spacing w:line="240" w:lineRule="auto"/>
        <w:jc w:val="center"/>
        <w:outlineLvl w:val="0"/>
        <w:rPr>
          <w:rFonts w:hint="default" w:ascii="Times New Roman" w:hAnsi="Times New Roman" w:eastAsia="宋体" w:cs="Times New Roman"/>
          <w:b/>
          <w:bCs/>
          <w:kern w:val="44"/>
          <w:sz w:val="32"/>
          <w:szCs w:val="32"/>
          <w:highlight w:val="none"/>
          <w:u w:val="none"/>
        </w:rPr>
      </w:pPr>
    </w:p>
    <w:p>
      <w:pPr>
        <w:keepNext/>
        <w:tabs>
          <w:tab w:val="left" w:pos="432"/>
        </w:tabs>
        <w:spacing w:line="240" w:lineRule="auto"/>
        <w:jc w:val="center"/>
        <w:outlineLvl w:val="0"/>
        <w:rPr>
          <w:rFonts w:hint="default" w:ascii="Times New Roman" w:hAnsi="Times New Roman" w:eastAsia="宋体" w:cs="Times New Roman"/>
          <w:b/>
          <w:bCs/>
          <w:kern w:val="44"/>
          <w:sz w:val="32"/>
          <w:szCs w:val="32"/>
          <w:highlight w:val="none"/>
          <w:u w:val="none"/>
        </w:rPr>
      </w:pPr>
    </w:p>
    <w:p>
      <w:pPr>
        <w:keepNext/>
        <w:tabs>
          <w:tab w:val="left" w:pos="432"/>
        </w:tabs>
        <w:spacing w:line="240" w:lineRule="auto"/>
        <w:jc w:val="center"/>
        <w:outlineLvl w:val="0"/>
        <w:rPr>
          <w:rFonts w:hint="default" w:ascii="Times New Roman" w:hAnsi="Times New Roman" w:eastAsia="宋体" w:cs="Times New Roman"/>
          <w:b/>
          <w:bCs/>
          <w:kern w:val="44"/>
          <w:sz w:val="32"/>
          <w:szCs w:val="32"/>
          <w:highlight w:val="none"/>
          <w:u w:val="none"/>
        </w:rPr>
      </w:pPr>
      <w:r>
        <w:rPr>
          <w:rFonts w:hint="default" w:ascii="Times New Roman" w:hAnsi="Times New Roman" w:eastAsia="宋体" w:cs="Times New Roman"/>
          <w:b/>
          <w:bCs/>
          <w:kern w:val="44"/>
          <w:sz w:val="32"/>
          <w:szCs w:val="32"/>
          <w:highlight w:val="none"/>
          <w:u w:val="none"/>
        </w:rPr>
        <w:t>第五章  投标文件格式</w:t>
      </w:r>
      <w:bookmarkEnd w:id="36"/>
      <w:bookmarkEnd w:id="37"/>
    </w:p>
    <w:p>
      <w:pPr>
        <w:widowControl w:val="0"/>
        <w:spacing w:line="240" w:lineRule="auto"/>
        <w:rPr>
          <w:rFonts w:hint="default" w:ascii="Times New Roman" w:hAnsi="Times New Roman" w:eastAsia="宋体" w:cs="Times New Roman"/>
          <w:szCs w:val="24"/>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spacing w:val="20"/>
          <w:sz w:val="28"/>
          <w:szCs w:val="28"/>
          <w:highlight w:val="none"/>
          <w:u w:val="none"/>
        </w:rPr>
      </w:pPr>
      <w:r>
        <w:rPr>
          <w:rFonts w:hint="default" w:ascii="Times New Roman" w:hAnsi="Times New Roman" w:eastAsia="宋体" w:cs="Times New Roman"/>
          <w:spacing w:val="20"/>
          <w:sz w:val="28"/>
          <w:szCs w:val="28"/>
          <w:highlight w:val="none"/>
          <w:u w:val="none"/>
        </w:rPr>
        <w:t>投标文件封面格式</w:t>
      </w: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36"/>
          <w:szCs w:val="36"/>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36"/>
          <w:szCs w:val="36"/>
          <w:highlight w:val="none"/>
          <w:u w:val="none"/>
        </w:rPr>
      </w:pPr>
      <w:r>
        <w:rPr>
          <w:rFonts w:hint="default" w:ascii="Times New Roman" w:hAnsi="Times New Roman" w:eastAsia="宋体" w:cs="Times New Roman"/>
          <w:b/>
          <w:kern w:val="0"/>
          <w:sz w:val="36"/>
          <w:szCs w:val="36"/>
          <w:highlight w:val="none"/>
          <w:u w:val="none"/>
        </w:rPr>
        <w:t>重庆青年职业技术学院扩建项目</w:t>
      </w: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36"/>
          <w:szCs w:val="36"/>
          <w:highlight w:val="none"/>
          <w:u w:val="none"/>
        </w:rPr>
      </w:pPr>
      <w:r>
        <w:rPr>
          <w:rFonts w:hint="default" w:ascii="Times New Roman" w:hAnsi="Times New Roman" w:eastAsia="宋体" w:cs="Times New Roman"/>
          <w:b/>
          <w:kern w:val="0"/>
          <w:sz w:val="36"/>
          <w:szCs w:val="36"/>
          <w:highlight w:val="none"/>
          <w:u w:val="none"/>
        </w:rPr>
        <w:t>全过程工程咨询服务招标代理机构（第二次）</w:t>
      </w: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72"/>
          <w:szCs w:val="72"/>
          <w:highlight w:val="none"/>
          <w:u w:val="none"/>
        </w:rPr>
      </w:pPr>
    </w:p>
    <w:p>
      <w:pPr>
        <w:widowControl w:val="0"/>
        <w:autoSpaceDE w:val="0"/>
        <w:autoSpaceDN w:val="0"/>
        <w:adjustRightInd w:val="0"/>
        <w:snapToGrid w:val="0"/>
        <w:spacing w:line="360" w:lineRule="auto"/>
        <w:jc w:val="center"/>
        <w:rPr>
          <w:rFonts w:hint="default" w:ascii="Times New Roman" w:hAnsi="Times New Roman" w:eastAsia="宋体" w:cs="Times New Roman"/>
          <w:b/>
          <w:kern w:val="0"/>
          <w:sz w:val="72"/>
          <w:szCs w:val="72"/>
          <w:highlight w:val="none"/>
          <w:u w:val="none"/>
        </w:rPr>
      </w:pPr>
      <w:r>
        <w:rPr>
          <w:rFonts w:hint="default" w:ascii="Times New Roman" w:hAnsi="Times New Roman" w:eastAsia="宋体" w:cs="Times New Roman"/>
          <w:b/>
          <w:kern w:val="0"/>
          <w:sz w:val="72"/>
          <w:szCs w:val="72"/>
          <w:highlight w:val="none"/>
          <w:u w:val="none"/>
        </w:rPr>
        <w:t>投标文件</w:t>
      </w: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480" w:lineRule="auto"/>
        <w:rPr>
          <w:rFonts w:hint="default" w:ascii="Times New Roman" w:hAnsi="Times New Roman" w:eastAsia="宋体" w:cs="Times New Roman"/>
          <w:b/>
          <w:kern w:val="0"/>
          <w:sz w:val="30"/>
          <w:szCs w:val="30"/>
          <w:highlight w:val="none"/>
          <w:u w:val="none"/>
        </w:rPr>
      </w:pPr>
    </w:p>
    <w:p>
      <w:pPr>
        <w:widowControl w:val="0"/>
        <w:spacing w:line="480" w:lineRule="auto"/>
        <w:ind w:firstLine="1205" w:firstLineChars="400"/>
        <w:rPr>
          <w:rFonts w:hint="default" w:ascii="Times New Roman" w:hAnsi="Times New Roman" w:eastAsia="宋体" w:cs="Times New Roman"/>
          <w:b/>
          <w:kern w:val="0"/>
          <w:sz w:val="30"/>
          <w:szCs w:val="30"/>
          <w:highlight w:val="none"/>
          <w:u w:val="none"/>
        </w:rPr>
      </w:pPr>
      <w:r>
        <w:rPr>
          <w:rFonts w:hint="default" w:ascii="Times New Roman" w:hAnsi="Times New Roman" w:eastAsia="宋体" w:cs="Times New Roman"/>
          <w:b/>
          <w:kern w:val="0"/>
          <w:sz w:val="30"/>
          <w:szCs w:val="30"/>
          <w:highlight w:val="none"/>
          <w:u w:val="none"/>
        </w:rPr>
        <w:t xml:space="preserve">投     标     人：  （单位全称）（盖章）  </w:t>
      </w:r>
    </w:p>
    <w:p>
      <w:pPr>
        <w:widowControl w:val="0"/>
        <w:spacing w:line="240" w:lineRule="auto"/>
        <w:ind w:firstLine="1205" w:firstLineChars="400"/>
        <w:rPr>
          <w:rFonts w:hint="default" w:ascii="Times New Roman" w:hAnsi="Times New Roman" w:eastAsia="宋体" w:cs="Times New Roman"/>
          <w:b/>
          <w:kern w:val="0"/>
          <w:sz w:val="30"/>
          <w:szCs w:val="30"/>
          <w:highlight w:val="none"/>
          <w:u w:val="none"/>
        </w:rPr>
      </w:pPr>
      <w:r>
        <w:rPr>
          <w:rFonts w:hint="default" w:ascii="Times New Roman" w:hAnsi="Times New Roman" w:eastAsia="宋体" w:cs="Times New Roman"/>
          <w:b/>
          <w:kern w:val="0"/>
          <w:sz w:val="30"/>
          <w:szCs w:val="30"/>
          <w:highlight w:val="none"/>
          <w:u w:val="none"/>
        </w:rPr>
        <w:t>法定代表人</w:t>
      </w:r>
    </w:p>
    <w:p>
      <w:pPr>
        <w:widowControl w:val="0"/>
        <w:spacing w:line="240" w:lineRule="auto"/>
        <w:ind w:firstLine="1205" w:firstLineChars="400"/>
        <w:rPr>
          <w:rFonts w:hint="default" w:ascii="Times New Roman" w:hAnsi="Times New Roman" w:eastAsia="宋体" w:cs="Times New Roman"/>
          <w:b/>
          <w:kern w:val="0"/>
          <w:sz w:val="30"/>
          <w:szCs w:val="30"/>
          <w:highlight w:val="none"/>
          <w:u w:val="none"/>
        </w:rPr>
      </w:pPr>
      <w:r>
        <w:rPr>
          <w:rFonts w:hint="default" w:ascii="Times New Roman" w:hAnsi="Times New Roman" w:eastAsia="宋体" w:cs="Times New Roman"/>
          <w:b/>
          <w:kern w:val="0"/>
          <w:sz w:val="30"/>
          <w:szCs w:val="30"/>
          <w:highlight w:val="none"/>
          <w:u w:val="none"/>
        </w:rPr>
        <w:t xml:space="preserve">或授权委托代理人：        （签字）        </w:t>
      </w:r>
    </w:p>
    <w:p>
      <w:pPr>
        <w:widowControl w:val="0"/>
        <w:spacing w:line="600" w:lineRule="exact"/>
        <w:jc w:val="center"/>
        <w:rPr>
          <w:rFonts w:hint="default" w:ascii="Times New Roman" w:hAnsi="Times New Roman" w:eastAsia="宋体" w:cs="Times New Roman"/>
          <w:b/>
          <w:kern w:val="0"/>
          <w:sz w:val="30"/>
          <w:szCs w:val="30"/>
          <w:highlight w:val="none"/>
          <w:u w:val="none"/>
        </w:rPr>
      </w:pPr>
    </w:p>
    <w:p>
      <w:pPr>
        <w:widowControl w:val="0"/>
        <w:spacing w:line="600" w:lineRule="exact"/>
        <w:jc w:val="center"/>
        <w:rPr>
          <w:rFonts w:hint="default" w:ascii="Times New Roman" w:hAnsi="Times New Roman" w:eastAsia="宋体" w:cs="Times New Roman"/>
          <w:b/>
          <w:spacing w:val="20"/>
          <w:sz w:val="28"/>
          <w:szCs w:val="28"/>
          <w:highlight w:val="none"/>
          <w:u w:val="none"/>
        </w:rPr>
      </w:pPr>
      <w:r>
        <w:rPr>
          <w:rFonts w:hint="default" w:ascii="Times New Roman" w:hAnsi="Times New Roman" w:eastAsia="宋体" w:cs="Times New Roman"/>
          <w:b/>
          <w:kern w:val="0"/>
          <w:sz w:val="30"/>
          <w:szCs w:val="30"/>
          <w:highlight w:val="none"/>
          <w:u w:val="none"/>
        </w:rPr>
        <w:t>二○二</w:t>
      </w:r>
      <w:r>
        <w:rPr>
          <w:rFonts w:hint="eastAsia" w:ascii="Times New Roman" w:hAnsi="Times New Roman" w:eastAsia="宋体" w:cs="Times New Roman"/>
          <w:b/>
          <w:kern w:val="0"/>
          <w:sz w:val="30"/>
          <w:szCs w:val="30"/>
          <w:highlight w:val="none"/>
          <w:u w:val="none"/>
          <w:lang w:val="en-US" w:eastAsia="zh-CN"/>
        </w:rPr>
        <w:t>二</w:t>
      </w:r>
      <w:r>
        <w:rPr>
          <w:rFonts w:hint="default" w:ascii="Times New Roman" w:hAnsi="Times New Roman" w:eastAsia="宋体" w:cs="Times New Roman"/>
          <w:b/>
          <w:kern w:val="0"/>
          <w:sz w:val="30"/>
          <w:szCs w:val="30"/>
          <w:highlight w:val="none"/>
          <w:u w:val="none"/>
        </w:rPr>
        <w:t>年</w:t>
      </w:r>
      <w:r>
        <w:rPr>
          <w:rFonts w:hint="eastAsia" w:ascii="Times New Roman" w:hAnsi="Times New Roman" w:eastAsia="宋体" w:cs="Times New Roman"/>
          <w:b/>
          <w:kern w:val="0"/>
          <w:sz w:val="30"/>
          <w:szCs w:val="30"/>
          <w:highlight w:val="none"/>
          <w:u w:val="none"/>
          <w:lang w:val="en-US" w:eastAsia="zh-CN"/>
        </w:rPr>
        <w:t>一</w:t>
      </w:r>
      <w:r>
        <w:rPr>
          <w:rFonts w:hint="default" w:ascii="Times New Roman" w:hAnsi="Times New Roman" w:eastAsia="宋体" w:cs="Times New Roman"/>
          <w:b/>
          <w:kern w:val="0"/>
          <w:sz w:val="30"/>
          <w:szCs w:val="30"/>
          <w:highlight w:val="none"/>
          <w:u w:val="none"/>
        </w:rPr>
        <w:t>月</w:t>
      </w:r>
    </w:p>
    <w:p>
      <w:pPr>
        <w:widowControl w:val="0"/>
        <w:spacing w:line="360" w:lineRule="auto"/>
        <w:jc w:val="center"/>
        <w:rPr>
          <w:rFonts w:hint="default" w:ascii="Times New Roman" w:hAnsi="Times New Roman" w:eastAsia="宋体" w:cs="Times New Roman"/>
          <w:sz w:val="44"/>
          <w:szCs w:val="44"/>
          <w:highlight w:val="none"/>
          <w:u w:val="none"/>
        </w:rPr>
      </w:pPr>
    </w:p>
    <w:p>
      <w:pPr>
        <w:widowControl w:val="0"/>
        <w:spacing w:line="360" w:lineRule="auto"/>
        <w:jc w:val="center"/>
        <w:rPr>
          <w:rFonts w:hint="default" w:ascii="Times New Roman" w:hAnsi="Times New Roman" w:eastAsia="宋体" w:cs="Times New Roman"/>
          <w:sz w:val="32"/>
          <w:szCs w:val="32"/>
          <w:highlight w:val="none"/>
          <w:u w:val="none"/>
        </w:rPr>
      </w:pPr>
    </w:p>
    <w:p>
      <w:pPr>
        <w:widowControl w:val="0"/>
        <w:spacing w:line="360" w:lineRule="auto"/>
        <w:jc w:val="center"/>
        <w:rPr>
          <w:rFonts w:hint="default" w:ascii="Times New Roman" w:hAnsi="Times New Roman" w:eastAsia="宋体" w:cs="Times New Roman"/>
          <w:sz w:val="32"/>
          <w:szCs w:val="32"/>
          <w:highlight w:val="none"/>
          <w:u w:val="none"/>
        </w:rPr>
      </w:pPr>
      <w:r>
        <w:rPr>
          <w:rFonts w:hint="default" w:ascii="Times New Roman" w:hAnsi="Times New Roman" w:eastAsia="宋体" w:cs="Times New Roman"/>
          <w:sz w:val="32"/>
          <w:szCs w:val="32"/>
          <w:highlight w:val="none"/>
          <w:u w:val="none"/>
        </w:rPr>
        <w:t>目 录</w:t>
      </w:r>
    </w:p>
    <w:p>
      <w:pPr>
        <w:widowControl w:val="0"/>
        <w:spacing w:line="360" w:lineRule="auto"/>
        <w:ind w:firstLine="560" w:firstLineChars="200"/>
        <w:rPr>
          <w:rFonts w:hint="default" w:ascii="Times New Roman" w:hAnsi="Times New Roman" w:eastAsia="宋体" w:cs="Times New Roman"/>
          <w:sz w:val="28"/>
          <w:szCs w:val="28"/>
          <w:highlight w:val="none"/>
          <w:u w:val="none"/>
        </w:rPr>
      </w:pPr>
    </w:p>
    <w:p>
      <w:pPr>
        <w:widowControl w:val="0"/>
        <w:spacing w:line="360" w:lineRule="auto"/>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（一）投标报价函</w:t>
      </w:r>
    </w:p>
    <w:p>
      <w:pPr>
        <w:widowControl w:val="0"/>
        <w:spacing w:line="360" w:lineRule="auto"/>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（二）法定代表人身份证明或法人授权委托书</w:t>
      </w:r>
    </w:p>
    <w:p>
      <w:pPr>
        <w:widowControl w:val="0"/>
        <w:spacing w:line="360" w:lineRule="auto"/>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（三）资格审查资料</w:t>
      </w:r>
    </w:p>
    <w:p>
      <w:pPr>
        <w:widowControl w:val="0"/>
        <w:spacing w:line="360" w:lineRule="auto"/>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（四）评分响应资料</w:t>
      </w:r>
    </w:p>
    <w:p>
      <w:pPr>
        <w:widowControl w:val="0"/>
        <w:spacing w:line="360" w:lineRule="auto"/>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（五）投标文件需要的其他资料</w:t>
      </w: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b/>
          <w:spacing w:val="20"/>
          <w:sz w:val="28"/>
          <w:szCs w:val="28"/>
          <w:highlight w:val="none"/>
          <w:u w:val="none"/>
        </w:rPr>
      </w:pPr>
    </w:p>
    <w:p>
      <w:pPr>
        <w:widowControl w:val="0"/>
        <w:spacing w:line="600" w:lineRule="exact"/>
        <w:rPr>
          <w:rFonts w:hint="default" w:ascii="Times New Roman" w:hAnsi="Times New Roman" w:eastAsia="宋体" w:cs="Times New Roman"/>
          <w:sz w:val="28"/>
          <w:szCs w:val="28"/>
          <w:highlight w:val="none"/>
          <w:u w:val="none"/>
        </w:rPr>
      </w:pPr>
    </w:p>
    <w:p>
      <w:pPr>
        <w:widowControl w:val="0"/>
        <w:spacing w:line="420" w:lineRule="exact"/>
        <w:jc w:val="center"/>
        <w:rPr>
          <w:rFonts w:hint="default" w:ascii="Times New Roman" w:hAnsi="Times New Roman" w:eastAsia="宋体" w:cs="Times New Roman"/>
          <w:b/>
          <w:bCs/>
          <w:sz w:val="28"/>
          <w:szCs w:val="28"/>
          <w:highlight w:val="none"/>
          <w:u w:val="none"/>
        </w:rPr>
      </w:pPr>
    </w:p>
    <w:p>
      <w:pPr>
        <w:widowControl w:val="0"/>
        <w:spacing w:line="420" w:lineRule="exact"/>
        <w:jc w:val="center"/>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（一）投标报价函（格式）</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致：                         （发包人名称）</w:t>
      </w:r>
    </w:p>
    <w:p>
      <w:pPr>
        <w:widowControl w:val="0"/>
        <w:tabs>
          <w:tab w:val="left" w:pos="6300"/>
        </w:tabs>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我方收到_________________（项目名称）的招标文件，经详细研究，决定参加该项目的投标。</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1.我方愿意按照招标文件中的全部要求提供本项目的招标代理服务，投标报价为      元。</w:t>
      </w:r>
    </w:p>
    <w:p>
      <w:pPr>
        <w:widowControl w:val="0"/>
        <w:tabs>
          <w:tab w:val="left" w:pos="6300"/>
        </w:tabs>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2.我方完全理解和接受招标文件的一切规定、要求和评审办法。</w:t>
      </w:r>
    </w:p>
    <w:p>
      <w:pPr>
        <w:widowControl w:val="0"/>
        <w:tabs>
          <w:tab w:val="left" w:pos="6300"/>
        </w:tabs>
        <w:snapToGrid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3.我方若中选，将按照招标结果签订合同，并且严格履行合同义务。本承诺函将成为合同不可分割的一部分，与合同具有同等的法律效力。</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p>
    <w:p>
      <w:pPr>
        <w:widowControl w:val="0"/>
        <w:spacing w:line="420" w:lineRule="exact"/>
        <w:ind w:firstLine="560" w:firstLineChars="200"/>
        <w:rPr>
          <w:rFonts w:hint="default" w:ascii="Times New Roman" w:hAnsi="Times New Roman" w:eastAsia="宋体" w:cs="Times New Roman"/>
          <w:sz w:val="28"/>
          <w:szCs w:val="28"/>
          <w:highlight w:val="none"/>
          <w:u w:val="none"/>
        </w:rPr>
      </w:pP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投标人：          （单位全称）（盖章）</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法定代表人</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或授权代理人：     （签字）</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地址：          </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日期：    年     月    日</w:t>
      </w:r>
    </w:p>
    <w:p>
      <w:pPr>
        <w:widowControl w:val="0"/>
        <w:spacing w:line="420" w:lineRule="exact"/>
        <w:jc w:val="center"/>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br w:type="page"/>
      </w:r>
      <w:r>
        <w:rPr>
          <w:rFonts w:hint="default" w:ascii="Times New Roman" w:hAnsi="Times New Roman" w:eastAsia="宋体" w:cs="Times New Roman"/>
          <w:b/>
          <w:bCs/>
          <w:sz w:val="28"/>
          <w:szCs w:val="28"/>
          <w:highlight w:val="none"/>
          <w:u w:val="none"/>
        </w:rPr>
        <w:t>（二）法定代表人身份证明或法人授权委托书（格式）</w:t>
      </w:r>
    </w:p>
    <w:p>
      <w:pPr>
        <w:widowControl w:val="0"/>
        <w:spacing w:line="600" w:lineRule="exact"/>
        <w:jc w:val="center"/>
        <w:rPr>
          <w:rFonts w:hint="default" w:ascii="Times New Roman" w:hAnsi="Times New Roman" w:eastAsia="宋体" w:cs="Times New Roman"/>
          <w:b/>
          <w:bCs/>
          <w:sz w:val="28"/>
          <w:szCs w:val="28"/>
          <w:highlight w:val="none"/>
          <w:u w:val="none"/>
        </w:rPr>
      </w:pPr>
    </w:p>
    <w:p>
      <w:pPr>
        <w:widowControl w:val="0"/>
        <w:spacing w:line="600" w:lineRule="exact"/>
        <w:jc w:val="center"/>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法定代表人身份证明</w:t>
      </w: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spacing w:line="240" w:lineRule="auto"/>
        <w:rPr>
          <w:rFonts w:hint="default" w:ascii="Times New Roman" w:hAnsi="Times New Roman" w:eastAsia="宋体" w:cs="Times New Roman"/>
          <w:szCs w:val="24"/>
          <w:highlight w:val="none"/>
          <w:u w:val="none"/>
        </w:rPr>
      </w:pPr>
    </w:p>
    <w:p>
      <w:pPr>
        <w:widowControl w:val="0"/>
        <w:tabs>
          <w:tab w:val="left" w:pos="5565"/>
        </w:tabs>
        <w:autoSpaceDE w:val="0"/>
        <w:autoSpaceDN w:val="0"/>
        <w:snapToGrid w:val="0"/>
        <w:spacing w:line="360" w:lineRule="auto"/>
        <w:ind w:firstLine="520" w:firstLineChars="186"/>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投标人名称：</w:t>
      </w:r>
      <w:r>
        <w:rPr>
          <w:rFonts w:hint="default" w:ascii="Times New Roman" w:hAnsi="Times New Roman" w:eastAsia="宋体" w:cs="Times New Roman"/>
          <w:sz w:val="28"/>
          <w:szCs w:val="28"/>
          <w:highlight w:val="none"/>
          <w:u w:val="none"/>
        </w:rPr>
        <w:tab/>
      </w:r>
    </w:p>
    <w:p>
      <w:pPr>
        <w:widowControl w:val="0"/>
        <w:tabs>
          <w:tab w:val="left" w:pos="5475"/>
        </w:tabs>
        <w:autoSpaceDE w:val="0"/>
        <w:autoSpaceDN w:val="0"/>
        <w:snapToGrid w:val="0"/>
        <w:spacing w:line="360" w:lineRule="auto"/>
        <w:ind w:firstLine="520" w:firstLineChars="186"/>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单位性质：</w:t>
      </w:r>
      <w:r>
        <w:rPr>
          <w:rFonts w:hint="default" w:ascii="Times New Roman" w:hAnsi="Times New Roman" w:eastAsia="宋体" w:cs="Times New Roman"/>
          <w:sz w:val="28"/>
          <w:szCs w:val="28"/>
          <w:highlight w:val="none"/>
          <w:u w:val="none"/>
        </w:rPr>
        <w:tab/>
      </w:r>
    </w:p>
    <w:p>
      <w:pPr>
        <w:widowControl w:val="0"/>
        <w:tabs>
          <w:tab w:val="left" w:pos="5475"/>
        </w:tabs>
        <w:autoSpaceDE w:val="0"/>
        <w:autoSpaceDN w:val="0"/>
        <w:snapToGrid w:val="0"/>
        <w:spacing w:line="360" w:lineRule="auto"/>
        <w:ind w:firstLine="520" w:firstLineChars="186"/>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地址：</w:t>
      </w:r>
      <w:r>
        <w:rPr>
          <w:rFonts w:hint="default" w:ascii="Times New Roman" w:hAnsi="Times New Roman" w:eastAsia="宋体" w:cs="Times New Roman"/>
          <w:sz w:val="28"/>
          <w:szCs w:val="28"/>
          <w:highlight w:val="none"/>
          <w:u w:val="none"/>
        </w:rPr>
        <w:tab/>
      </w:r>
    </w:p>
    <w:p>
      <w:pPr>
        <w:widowControl w:val="0"/>
        <w:tabs>
          <w:tab w:val="left" w:pos="2520"/>
          <w:tab w:val="left" w:pos="3836"/>
        </w:tabs>
        <w:autoSpaceDE w:val="0"/>
        <w:autoSpaceDN w:val="0"/>
        <w:snapToGrid w:val="0"/>
        <w:spacing w:line="360" w:lineRule="auto"/>
        <w:ind w:firstLine="520" w:firstLineChars="186"/>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成立时间：</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 xml:space="preserve">  </w:t>
      </w:r>
      <w:r>
        <w:rPr>
          <w:rFonts w:hint="default" w:ascii="Times New Roman" w:hAnsi="Times New Roman" w:eastAsia="宋体" w:cs="Times New Roman"/>
          <w:spacing w:val="-1"/>
          <w:sz w:val="28"/>
          <w:szCs w:val="28"/>
          <w:highlight w:val="none"/>
          <w:u w:val="none"/>
        </w:rPr>
        <w:t>年</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pacing w:val="-1"/>
          <w:sz w:val="28"/>
          <w:szCs w:val="28"/>
          <w:highlight w:val="none"/>
          <w:u w:val="none"/>
        </w:rPr>
        <w:t>月</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 xml:space="preserve">      日</w:t>
      </w:r>
    </w:p>
    <w:p>
      <w:pPr>
        <w:widowControl w:val="0"/>
        <w:tabs>
          <w:tab w:val="left" w:pos="5475"/>
        </w:tabs>
        <w:autoSpaceDE w:val="0"/>
        <w:autoSpaceDN w:val="0"/>
        <w:snapToGrid w:val="0"/>
        <w:spacing w:line="360" w:lineRule="auto"/>
        <w:ind w:firstLine="520" w:firstLineChars="186"/>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经营期限：</w:t>
      </w:r>
      <w:r>
        <w:rPr>
          <w:rFonts w:hint="default" w:ascii="Times New Roman" w:hAnsi="Times New Roman" w:eastAsia="宋体" w:cs="Times New Roman"/>
          <w:sz w:val="28"/>
          <w:szCs w:val="28"/>
          <w:highlight w:val="none"/>
          <w:u w:val="none"/>
        </w:rPr>
        <w:tab/>
      </w:r>
    </w:p>
    <w:p>
      <w:pPr>
        <w:widowControl w:val="0"/>
        <w:tabs>
          <w:tab w:val="left" w:pos="1580"/>
          <w:tab w:val="left" w:pos="3260"/>
          <w:tab w:val="left" w:pos="4840"/>
          <w:tab w:val="left" w:pos="6300"/>
        </w:tabs>
        <w:autoSpaceDE w:val="0"/>
        <w:autoSpaceDN w:val="0"/>
        <w:snapToGrid w:val="0"/>
        <w:spacing w:line="360" w:lineRule="auto"/>
        <w:ind w:firstLine="520" w:firstLineChars="186"/>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姓名：</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 xml:space="preserve">   性别</w:t>
      </w:r>
      <w:r>
        <w:rPr>
          <w:rFonts w:hint="default" w:ascii="Times New Roman" w:hAnsi="Times New Roman" w:eastAsia="宋体" w:cs="Times New Roman"/>
          <w:spacing w:val="-1"/>
          <w:sz w:val="28"/>
          <w:szCs w:val="28"/>
          <w:highlight w:val="none"/>
          <w:u w:val="none"/>
        </w:rPr>
        <w:t>：</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pacing w:val="-1"/>
          <w:sz w:val="28"/>
          <w:szCs w:val="28"/>
          <w:highlight w:val="none"/>
          <w:u w:val="none"/>
        </w:rPr>
        <w:t>年</w:t>
      </w:r>
      <w:r>
        <w:rPr>
          <w:rFonts w:hint="default" w:ascii="Times New Roman" w:hAnsi="Times New Roman" w:eastAsia="宋体" w:cs="Times New Roman"/>
          <w:sz w:val="28"/>
          <w:szCs w:val="28"/>
          <w:highlight w:val="none"/>
          <w:u w:val="none"/>
        </w:rPr>
        <w:t>龄：</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职务：</w:t>
      </w:r>
      <w:r>
        <w:rPr>
          <w:rFonts w:hint="default" w:ascii="Times New Roman" w:hAnsi="Times New Roman" w:eastAsia="宋体" w:cs="Times New Roman"/>
          <w:sz w:val="28"/>
          <w:szCs w:val="28"/>
          <w:highlight w:val="none"/>
          <w:u w:val="none"/>
        </w:rPr>
        <w:tab/>
      </w:r>
    </w:p>
    <w:p>
      <w:pPr>
        <w:widowControl w:val="0"/>
        <w:tabs>
          <w:tab w:val="left" w:pos="3360"/>
        </w:tabs>
        <w:autoSpaceDE w:val="0"/>
        <w:autoSpaceDN w:val="0"/>
        <w:snapToGrid w:val="0"/>
        <w:spacing w:line="360" w:lineRule="auto"/>
        <w:ind w:firstLine="520" w:firstLineChars="186"/>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系</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（投标人名称）的法定代表人。</w:t>
      </w:r>
    </w:p>
    <w:p>
      <w:pPr>
        <w:widowControl w:val="0"/>
        <w:autoSpaceDE w:val="0"/>
        <w:autoSpaceDN w:val="0"/>
        <w:snapToGrid w:val="0"/>
        <w:spacing w:line="360" w:lineRule="auto"/>
        <w:rPr>
          <w:rFonts w:hint="default" w:ascii="Times New Roman" w:hAnsi="Times New Roman" w:eastAsia="宋体" w:cs="Times New Roman"/>
          <w:sz w:val="28"/>
          <w:szCs w:val="28"/>
          <w:highlight w:val="none"/>
          <w:u w:val="none"/>
        </w:rPr>
      </w:pPr>
    </w:p>
    <w:p>
      <w:pPr>
        <w:widowControl w:val="0"/>
        <w:autoSpaceDE w:val="0"/>
        <w:autoSpaceDN w:val="0"/>
        <w:snapToGrid w:val="0"/>
        <w:spacing w:line="360" w:lineRule="auto"/>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特此证明。</w:t>
      </w:r>
    </w:p>
    <w:p>
      <w:pPr>
        <w:widowControl w:val="0"/>
        <w:autoSpaceDE w:val="0"/>
        <w:autoSpaceDN w:val="0"/>
        <w:snapToGrid w:val="0"/>
        <w:spacing w:line="360" w:lineRule="auto"/>
        <w:rPr>
          <w:rFonts w:hint="default" w:ascii="Times New Roman" w:hAnsi="Times New Roman" w:eastAsia="宋体" w:cs="Times New Roman"/>
          <w:sz w:val="28"/>
          <w:szCs w:val="28"/>
          <w:highlight w:val="none"/>
          <w:u w:val="none"/>
        </w:rPr>
      </w:pPr>
    </w:p>
    <w:p>
      <w:pPr>
        <w:widowControl w:val="0"/>
        <w:tabs>
          <w:tab w:val="left" w:pos="5460"/>
        </w:tabs>
        <w:autoSpaceDE w:val="0"/>
        <w:autoSpaceDN w:val="0"/>
        <w:snapToGrid w:val="0"/>
        <w:spacing w:line="360" w:lineRule="auto"/>
        <w:rPr>
          <w:rFonts w:hint="default" w:ascii="Times New Roman" w:hAnsi="Times New Roman" w:eastAsia="宋体" w:cs="Times New Roman"/>
          <w:sz w:val="28"/>
          <w:szCs w:val="28"/>
          <w:highlight w:val="none"/>
          <w:u w:val="none"/>
        </w:rPr>
      </w:pPr>
    </w:p>
    <w:p>
      <w:pPr>
        <w:widowControl w:val="0"/>
        <w:tabs>
          <w:tab w:val="left" w:pos="5460"/>
        </w:tabs>
        <w:autoSpaceDE w:val="0"/>
        <w:autoSpaceDN w:val="0"/>
        <w:snapToGrid w:val="0"/>
        <w:spacing w:line="360" w:lineRule="auto"/>
        <w:ind w:firstLine="21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 投标</w:t>
      </w:r>
      <w:r>
        <w:rPr>
          <w:rFonts w:hint="default" w:ascii="Times New Roman" w:hAnsi="Times New Roman" w:eastAsia="宋体" w:cs="Times New Roman"/>
          <w:spacing w:val="-1"/>
          <w:sz w:val="28"/>
          <w:szCs w:val="28"/>
          <w:highlight w:val="none"/>
          <w:u w:val="none"/>
        </w:rPr>
        <w:t>人</w:t>
      </w:r>
      <w:r>
        <w:rPr>
          <w:rFonts w:hint="default" w:ascii="Times New Roman" w:hAnsi="Times New Roman" w:eastAsia="宋体" w:cs="Times New Roman"/>
          <w:sz w:val="28"/>
          <w:szCs w:val="28"/>
          <w:highlight w:val="none"/>
          <w:u w:val="none"/>
        </w:rPr>
        <w:t>：</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pacing w:val="-1"/>
          <w:sz w:val="28"/>
          <w:szCs w:val="28"/>
          <w:highlight w:val="none"/>
          <w:u w:val="none"/>
        </w:rPr>
        <w:t>（</w:t>
      </w:r>
      <w:r>
        <w:rPr>
          <w:rFonts w:hint="default" w:ascii="Times New Roman" w:hAnsi="Times New Roman" w:eastAsia="宋体" w:cs="Times New Roman"/>
          <w:sz w:val="28"/>
          <w:szCs w:val="28"/>
          <w:highlight w:val="none"/>
          <w:u w:val="none"/>
        </w:rPr>
        <w:t>盖单位公章）</w:t>
      </w:r>
    </w:p>
    <w:p>
      <w:pPr>
        <w:widowControl w:val="0"/>
        <w:autoSpaceDE w:val="0"/>
        <w:autoSpaceDN w:val="0"/>
        <w:snapToGrid w:val="0"/>
        <w:spacing w:line="360" w:lineRule="auto"/>
        <w:rPr>
          <w:rFonts w:hint="default" w:ascii="Times New Roman" w:hAnsi="Times New Roman" w:eastAsia="宋体" w:cs="Times New Roman"/>
          <w:sz w:val="28"/>
          <w:szCs w:val="28"/>
          <w:highlight w:val="none"/>
          <w:u w:val="none"/>
        </w:rPr>
      </w:pPr>
    </w:p>
    <w:p>
      <w:pPr>
        <w:widowControl w:val="0"/>
        <w:tabs>
          <w:tab w:val="left" w:pos="4935"/>
          <w:tab w:val="left" w:pos="5460"/>
          <w:tab w:val="left" w:pos="6400"/>
        </w:tabs>
        <w:autoSpaceDE w:val="0"/>
        <w:autoSpaceDN w:val="0"/>
        <w:snapToGrid w:val="0"/>
        <w:spacing w:line="360" w:lineRule="auto"/>
        <w:ind w:firstLine="4200" w:firstLineChars="15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    年     月    日</w:t>
      </w:r>
    </w:p>
    <w:p>
      <w:pPr>
        <w:widowControl w:val="0"/>
        <w:autoSpaceDE w:val="0"/>
        <w:autoSpaceDN w:val="0"/>
        <w:snapToGrid w:val="0"/>
        <w:spacing w:line="360" w:lineRule="auto"/>
        <w:rPr>
          <w:rFonts w:hint="default" w:ascii="Times New Roman" w:hAnsi="Times New Roman" w:eastAsia="宋体" w:cs="Times New Roman"/>
          <w:szCs w:val="24"/>
          <w:highlight w:val="none"/>
          <w:u w:val="none"/>
        </w:rPr>
        <w:sectPr>
          <w:headerReference r:id="rId8" w:type="default"/>
          <w:footerReference r:id="rId9" w:type="default"/>
          <w:footerReference r:id="rId10" w:type="even"/>
          <w:pgSz w:w="11906" w:h="16838"/>
          <w:pgMar w:top="1440" w:right="1800" w:bottom="1440" w:left="1800" w:header="851" w:footer="992" w:gutter="0"/>
          <w:pgNumType w:fmt="decimal"/>
          <w:cols w:space="720" w:num="1"/>
          <w:docGrid w:linePitch="312" w:charSpace="0"/>
        </w:sectPr>
      </w:pPr>
    </w:p>
    <w:p>
      <w:pPr>
        <w:widowControl w:val="0"/>
        <w:spacing w:line="600" w:lineRule="exact"/>
        <w:jc w:val="center"/>
        <w:rPr>
          <w:rFonts w:hint="default" w:ascii="Times New Roman" w:hAnsi="Times New Roman" w:eastAsia="宋体" w:cs="Times New Roman"/>
          <w:b/>
          <w:bCs/>
          <w:sz w:val="20"/>
          <w:szCs w:val="24"/>
          <w:highlight w:val="none"/>
          <w:u w:val="none"/>
        </w:rPr>
      </w:pPr>
      <w:r>
        <w:rPr>
          <w:rFonts w:hint="default" w:ascii="Times New Roman" w:hAnsi="Times New Roman" w:eastAsia="宋体" w:cs="Times New Roman"/>
          <w:b/>
          <w:bCs/>
          <w:sz w:val="28"/>
          <w:szCs w:val="28"/>
          <w:highlight w:val="none"/>
          <w:u w:val="none"/>
        </w:rPr>
        <w:t>法人授权委托书（格式）</w:t>
      </w:r>
    </w:p>
    <w:p>
      <w:pPr>
        <w:widowControl w:val="0"/>
        <w:autoSpaceDE w:val="0"/>
        <w:autoSpaceDN w:val="0"/>
        <w:snapToGrid w:val="0"/>
        <w:spacing w:line="360" w:lineRule="auto"/>
        <w:rPr>
          <w:rFonts w:hint="default" w:ascii="Times New Roman" w:hAnsi="Times New Roman" w:eastAsia="宋体" w:cs="Times New Roman"/>
          <w:sz w:val="20"/>
          <w:szCs w:val="24"/>
          <w:highlight w:val="none"/>
          <w:u w:val="none"/>
        </w:rPr>
      </w:pPr>
    </w:p>
    <w:p>
      <w:pPr>
        <w:widowControl w:val="0"/>
        <w:autoSpaceDE w:val="0"/>
        <w:autoSpaceDN w:val="0"/>
        <w:snapToGrid w:val="0"/>
        <w:spacing w:line="360" w:lineRule="auto"/>
        <w:rPr>
          <w:rFonts w:hint="default" w:ascii="Times New Roman" w:hAnsi="Times New Roman" w:eastAsia="宋体" w:cs="Times New Roman"/>
          <w:sz w:val="20"/>
          <w:szCs w:val="24"/>
          <w:highlight w:val="none"/>
          <w:u w:val="none"/>
        </w:rPr>
      </w:pPr>
    </w:p>
    <w:p>
      <w:pPr>
        <w:widowControl w:val="0"/>
        <w:tabs>
          <w:tab w:val="left" w:pos="1680"/>
          <w:tab w:val="left" w:pos="4215"/>
          <w:tab w:val="left" w:pos="4305"/>
          <w:tab w:val="left" w:pos="8000"/>
        </w:tabs>
        <w:autoSpaceDE w:val="0"/>
        <w:autoSpaceDN w:val="0"/>
        <w:snapToGrid w:val="0"/>
        <w:spacing w:line="360" w:lineRule="auto"/>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本人</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（姓名）系</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（投标人名称</w:t>
      </w:r>
      <w:r>
        <w:rPr>
          <w:rFonts w:hint="default" w:ascii="Times New Roman" w:hAnsi="Times New Roman" w:eastAsia="宋体" w:cs="Times New Roman"/>
          <w:spacing w:val="1"/>
          <w:sz w:val="28"/>
          <w:szCs w:val="28"/>
          <w:highlight w:val="none"/>
          <w:u w:val="none"/>
        </w:rPr>
        <w:t>）</w:t>
      </w:r>
      <w:r>
        <w:rPr>
          <w:rFonts w:hint="default" w:ascii="Times New Roman" w:hAnsi="Times New Roman" w:eastAsia="宋体" w:cs="Times New Roman"/>
          <w:sz w:val="28"/>
          <w:szCs w:val="28"/>
          <w:highlight w:val="none"/>
          <w:u w:val="none"/>
        </w:rPr>
        <w:t>的法定代</w:t>
      </w:r>
      <w:r>
        <w:rPr>
          <w:rFonts w:hint="default" w:ascii="Times New Roman" w:hAnsi="Times New Roman" w:eastAsia="宋体" w:cs="Times New Roman"/>
          <w:spacing w:val="1"/>
          <w:sz w:val="28"/>
          <w:szCs w:val="28"/>
          <w:highlight w:val="none"/>
          <w:u w:val="none"/>
        </w:rPr>
        <w:t>表</w:t>
      </w:r>
      <w:r>
        <w:rPr>
          <w:rFonts w:hint="default" w:ascii="Times New Roman" w:hAnsi="Times New Roman" w:eastAsia="宋体" w:cs="Times New Roman"/>
          <w:sz w:val="28"/>
          <w:szCs w:val="28"/>
          <w:highlight w:val="none"/>
          <w:u w:val="none"/>
        </w:rPr>
        <w:t>人，现委托</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（姓名）为我方代理人。代理人根据授权，以我方名义签署、澄清、说明、补正、递交、撤回、修改、谈判</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（项</w:t>
      </w:r>
      <w:r>
        <w:rPr>
          <w:rFonts w:hint="default" w:ascii="Times New Roman" w:hAnsi="Times New Roman" w:eastAsia="宋体" w:cs="Times New Roman"/>
          <w:spacing w:val="-1"/>
          <w:sz w:val="28"/>
          <w:szCs w:val="28"/>
          <w:highlight w:val="none"/>
          <w:u w:val="none"/>
        </w:rPr>
        <w:t>目</w:t>
      </w:r>
      <w:r>
        <w:rPr>
          <w:rFonts w:hint="default" w:ascii="Times New Roman" w:hAnsi="Times New Roman" w:eastAsia="宋体" w:cs="Times New Roman"/>
          <w:sz w:val="28"/>
          <w:szCs w:val="28"/>
          <w:highlight w:val="none"/>
          <w:u w:val="none"/>
        </w:rPr>
        <w:t>名称）招标文件、签订合同和处理有关事宜，其法律后果由我方承担。</w:t>
      </w:r>
    </w:p>
    <w:p>
      <w:pPr>
        <w:widowControl w:val="0"/>
        <w:tabs>
          <w:tab w:val="left" w:pos="1680"/>
          <w:tab w:val="left" w:pos="4215"/>
          <w:tab w:val="left" w:pos="4305"/>
          <w:tab w:val="left" w:pos="8000"/>
        </w:tabs>
        <w:autoSpaceDE w:val="0"/>
        <w:autoSpaceDN w:val="0"/>
        <w:snapToGrid w:val="0"/>
        <w:spacing w:line="360" w:lineRule="auto"/>
        <w:ind w:firstLine="42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委托</w:t>
      </w:r>
      <w:r>
        <w:rPr>
          <w:rFonts w:hint="default" w:ascii="Times New Roman" w:hAnsi="Times New Roman" w:eastAsia="宋体" w:cs="Times New Roman"/>
          <w:spacing w:val="-1"/>
          <w:sz w:val="28"/>
          <w:szCs w:val="28"/>
          <w:highlight w:val="none"/>
          <w:u w:val="none"/>
        </w:rPr>
        <w:t>期</w:t>
      </w:r>
      <w:r>
        <w:rPr>
          <w:rFonts w:hint="default" w:ascii="Times New Roman" w:hAnsi="Times New Roman" w:eastAsia="宋体" w:cs="Times New Roman"/>
          <w:sz w:val="28"/>
          <w:szCs w:val="28"/>
          <w:highlight w:val="none"/>
          <w:u w:val="none"/>
        </w:rPr>
        <w:t>限：</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w:t>
      </w:r>
    </w:p>
    <w:p>
      <w:pPr>
        <w:widowControl w:val="0"/>
        <w:tabs>
          <w:tab w:val="left" w:pos="1680"/>
          <w:tab w:val="left" w:pos="4215"/>
          <w:tab w:val="left" w:pos="4305"/>
          <w:tab w:val="left" w:pos="8000"/>
        </w:tabs>
        <w:autoSpaceDE w:val="0"/>
        <w:autoSpaceDN w:val="0"/>
        <w:snapToGrid w:val="0"/>
        <w:spacing w:line="360" w:lineRule="auto"/>
        <w:ind w:firstLine="42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代理人无转委托权。</w:t>
      </w:r>
    </w:p>
    <w:p>
      <w:pPr>
        <w:widowControl w:val="0"/>
        <w:tabs>
          <w:tab w:val="left" w:pos="1680"/>
          <w:tab w:val="left" w:pos="4215"/>
          <w:tab w:val="left" w:pos="4305"/>
          <w:tab w:val="left" w:pos="8000"/>
        </w:tabs>
        <w:autoSpaceDE w:val="0"/>
        <w:autoSpaceDN w:val="0"/>
        <w:snapToGrid w:val="0"/>
        <w:spacing w:line="360" w:lineRule="auto"/>
        <w:ind w:firstLine="42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附：法定代表人身份证明。</w:t>
      </w:r>
    </w:p>
    <w:p>
      <w:pPr>
        <w:widowControl w:val="0"/>
        <w:autoSpaceDE w:val="0"/>
        <w:autoSpaceDN w:val="0"/>
        <w:snapToGrid w:val="0"/>
        <w:spacing w:line="360" w:lineRule="auto"/>
        <w:rPr>
          <w:rFonts w:hint="default" w:ascii="Times New Roman" w:hAnsi="Times New Roman" w:eastAsia="宋体" w:cs="Times New Roman"/>
          <w:sz w:val="28"/>
          <w:szCs w:val="28"/>
          <w:highlight w:val="none"/>
          <w:u w:val="none"/>
        </w:rPr>
      </w:pPr>
    </w:p>
    <w:p>
      <w:pPr>
        <w:widowControl w:val="0"/>
        <w:tabs>
          <w:tab w:val="left" w:pos="4200"/>
          <w:tab w:val="left" w:pos="4620"/>
        </w:tabs>
        <w:autoSpaceDE w:val="0"/>
        <w:autoSpaceDN w:val="0"/>
        <w:snapToGrid w:val="0"/>
        <w:spacing w:line="360" w:lineRule="auto"/>
        <w:ind w:firstLine="1680" w:firstLineChars="6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  标  人：</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 xml:space="preserve">       （</w:t>
      </w:r>
      <w:r>
        <w:rPr>
          <w:rFonts w:hint="default" w:ascii="Times New Roman" w:hAnsi="Times New Roman" w:eastAsia="宋体" w:cs="Times New Roman"/>
          <w:spacing w:val="-1"/>
          <w:sz w:val="28"/>
          <w:szCs w:val="28"/>
          <w:highlight w:val="none"/>
          <w:u w:val="none"/>
        </w:rPr>
        <w:t>盖</w:t>
      </w:r>
      <w:r>
        <w:rPr>
          <w:rFonts w:hint="default" w:ascii="Times New Roman" w:hAnsi="Times New Roman" w:eastAsia="宋体" w:cs="Times New Roman"/>
          <w:sz w:val="28"/>
          <w:szCs w:val="28"/>
          <w:highlight w:val="none"/>
          <w:u w:val="none"/>
        </w:rPr>
        <w:t>单位公章）</w:t>
      </w:r>
    </w:p>
    <w:p>
      <w:pPr>
        <w:widowControl w:val="0"/>
        <w:tabs>
          <w:tab w:val="left" w:pos="6300"/>
        </w:tabs>
        <w:autoSpaceDE w:val="0"/>
        <w:autoSpaceDN w:val="0"/>
        <w:snapToGrid w:val="0"/>
        <w:spacing w:line="360" w:lineRule="auto"/>
        <w:ind w:firstLine="168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法定代表人：</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（签字）</w:t>
      </w:r>
    </w:p>
    <w:p>
      <w:pPr>
        <w:widowControl w:val="0"/>
        <w:tabs>
          <w:tab w:val="left" w:pos="5260"/>
        </w:tabs>
        <w:autoSpaceDE w:val="0"/>
        <w:autoSpaceDN w:val="0"/>
        <w:snapToGrid w:val="0"/>
        <w:spacing w:line="360" w:lineRule="auto"/>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            身份证号码：</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ab/>
      </w:r>
    </w:p>
    <w:p>
      <w:pPr>
        <w:widowControl w:val="0"/>
        <w:tabs>
          <w:tab w:val="left" w:pos="6720"/>
        </w:tabs>
        <w:autoSpaceDE w:val="0"/>
        <w:autoSpaceDN w:val="0"/>
        <w:snapToGrid w:val="0"/>
        <w:spacing w:line="360" w:lineRule="auto"/>
        <w:ind w:firstLine="168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委托代理人：</w:t>
      </w:r>
      <w:r>
        <w:rPr>
          <w:rFonts w:hint="default" w:ascii="Times New Roman" w:hAnsi="Times New Roman" w:eastAsia="宋体" w:cs="Times New Roman"/>
          <w:sz w:val="28"/>
          <w:szCs w:val="28"/>
          <w:highlight w:val="none"/>
          <w:u w:val="none"/>
        </w:rPr>
        <w:tab/>
      </w:r>
      <w:r>
        <w:rPr>
          <w:rFonts w:hint="default" w:ascii="Times New Roman" w:hAnsi="Times New Roman" w:eastAsia="宋体" w:cs="Times New Roman"/>
          <w:sz w:val="28"/>
          <w:szCs w:val="28"/>
          <w:highlight w:val="none"/>
          <w:u w:val="none"/>
        </w:rPr>
        <w:t>（签</w:t>
      </w:r>
      <w:r>
        <w:rPr>
          <w:rFonts w:hint="default" w:ascii="Times New Roman" w:hAnsi="Times New Roman" w:eastAsia="宋体" w:cs="Times New Roman"/>
          <w:spacing w:val="-1"/>
          <w:sz w:val="28"/>
          <w:szCs w:val="28"/>
          <w:highlight w:val="none"/>
          <w:u w:val="none"/>
        </w:rPr>
        <w:t>字</w:t>
      </w:r>
      <w:r>
        <w:rPr>
          <w:rFonts w:hint="default" w:ascii="Times New Roman" w:hAnsi="Times New Roman" w:eastAsia="宋体" w:cs="Times New Roman"/>
          <w:sz w:val="28"/>
          <w:szCs w:val="28"/>
          <w:highlight w:val="none"/>
          <w:u w:val="none"/>
        </w:rPr>
        <w:t>）</w:t>
      </w:r>
    </w:p>
    <w:p>
      <w:pPr>
        <w:widowControl w:val="0"/>
        <w:tabs>
          <w:tab w:val="left" w:pos="6825"/>
        </w:tabs>
        <w:autoSpaceDE w:val="0"/>
        <w:autoSpaceDN w:val="0"/>
        <w:snapToGrid w:val="0"/>
        <w:spacing w:line="360" w:lineRule="auto"/>
        <w:ind w:firstLine="168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身份证号码：</w:t>
      </w:r>
      <w:r>
        <w:rPr>
          <w:rFonts w:hint="default" w:ascii="Times New Roman" w:hAnsi="Times New Roman" w:eastAsia="宋体" w:cs="Times New Roman"/>
          <w:sz w:val="28"/>
          <w:szCs w:val="28"/>
          <w:highlight w:val="none"/>
          <w:u w:val="none"/>
        </w:rPr>
        <w:tab/>
      </w:r>
    </w:p>
    <w:p>
      <w:pPr>
        <w:widowControl w:val="0"/>
        <w:tabs>
          <w:tab w:val="left" w:pos="4005"/>
          <w:tab w:val="left" w:pos="4100"/>
          <w:tab w:val="left" w:pos="5040"/>
        </w:tabs>
        <w:autoSpaceDE w:val="0"/>
        <w:autoSpaceDN w:val="0"/>
        <w:snapToGrid w:val="0"/>
        <w:spacing w:line="360" w:lineRule="auto"/>
        <w:ind w:firstLine="3780"/>
        <w:rPr>
          <w:rFonts w:hint="default" w:ascii="Times New Roman" w:hAnsi="Times New Roman" w:eastAsia="宋体" w:cs="Times New Roman"/>
          <w:sz w:val="28"/>
          <w:szCs w:val="28"/>
          <w:highlight w:val="none"/>
          <w:u w:val="none"/>
        </w:rPr>
      </w:pPr>
    </w:p>
    <w:p>
      <w:pPr>
        <w:widowControl w:val="0"/>
        <w:tabs>
          <w:tab w:val="left" w:pos="4935"/>
          <w:tab w:val="left" w:pos="5460"/>
          <w:tab w:val="left" w:pos="6400"/>
        </w:tabs>
        <w:autoSpaceDE w:val="0"/>
        <w:autoSpaceDN w:val="0"/>
        <w:snapToGrid w:val="0"/>
        <w:spacing w:line="360" w:lineRule="auto"/>
        <w:ind w:firstLine="4760" w:firstLineChars="17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 xml:space="preserve">    年     月    日</w:t>
      </w:r>
    </w:p>
    <w:p>
      <w:pPr>
        <w:widowControl w:val="0"/>
        <w:spacing w:line="360" w:lineRule="auto"/>
        <w:rPr>
          <w:rFonts w:hint="default" w:ascii="Times New Roman" w:hAnsi="Times New Roman" w:eastAsia="宋体" w:cs="Times New Roman"/>
          <w:b/>
          <w:sz w:val="32"/>
          <w:szCs w:val="24"/>
          <w:highlight w:val="none"/>
          <w:u w:val="none"/>
        </w:rPr>
      </w:pPr>
    </w:p>
    <w:p>
      <w:pPr>
        <w:widowControl w:val="0"/>
        <w:spacing w:line="360" w:lineRule="auto"/>
        <w:rPr>
          <w:rFonts w:hint="default" w:ascii="Times New Roman" w:hAnsi="Times New Roman" w:eastAsia="宋体" w:cs="Times New Roman"/>
          <w:b/>
          <w:sz w:val="32"/>
          <w:szCs w:val="24"/>
          <w:highlight w:val="none"/>
          <w:u w:val="none"/>
        </w:rPr>
      </w:pPr>
    </w:p>
    <w:p>
      <w:pPr>
        <w:widowControl w:val="0"/>
        <w:spacing w:line="360" w:lineRule="auto"/>
        <w:ind w:firstLine="551" w:firstLineChars="196"/>
        <w:rPr>
          <w:rFonts w:hint="default" w:ascii="Times New Roman" w:hAnsi="Times New Roman" w:eastAsia="宋体" w:cs="Times New Roman"/>
          <w:b/>
          <w:sz w:val="28"/>
          <w:szCs w:val="28"/>
          <w:highlight w:val="none"/>
          <w:u w:val="none"/>
        </w:rPr>
      </w:pPr>
      <w:r>
        <w:rPr>
          <w:rFonts w:hint="default" w:ascii="Times New Roman" w:hAnsi="Times New Roman" w:eastAsia="宋体" w:cs="Times New Roman"/>
          <w:b/>
          <w:sz w:val="28"/>
          <w:szCs w:val="28"/>
          <w:highlight w:val="none"/>
          <w:u w:val="none"/>
        </w:rPr>
        <w:t>注：法定代表人身份证明和法人授权委托书原件除装订入投标文件外，还应由现场代表手持原件一份供开标会上验证现场代表身份之用。</w:t>
      </w:r>
    </w:p>
    <w:p>
      <w:pPr>
        <w:widowControl w:val="0"/>
        <w:spacing w:line="360" w:lineRule="auto"/>
        <w:rPr>
          <w:rFonts w:hint="default" w:ascii="Times New Roman" w:hAnsi="Times New Roman" w:eastAsia="宋体" w:cs="Times New Roman"/>
          <w:sz w:val="28"/>
          <w:szCs w:val="28"/>
          <w:highlight w:val="none"/>
          <w:u w:val="none"/>
        </w:rPr>
      </w:pPr>
    </w:p>
    <w:p>
      <w:pPr>
        <w:widowControl w:val="0"/>
        <w:spacing w:line="420" w:lineRule="exact"/>
        <w:ind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（三）资格审查资料</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按照第一章“投标人资质要求”编制，格式自拟。</w:t>
      </w:r>
    </w:p>
    <w:p>
      <w:pPr>
        <w:widowControl w:val="0"/>
        <w:spacing w:line="420" w:lineRule="exact"/>
        <w:ind w:firstLine="562" w:firstLineChars="20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（四）评分响应资料</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按照第三章“评标办法”的要求编制，格式自拟。</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1.公司实力及业绩响应材料</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2.拟派项目人员情况响应材料</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3.招标代理服务实施方案响应材料</w:t>
      </w:r>
    </w:p>
    <w:p>
      <w:pPr>
        <w:widowControl w:val="0"/>
        <w:spacing w:line="420" w:lineRule="exact"/>
        <w:ind w:firstLine="57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4.全过程咨询招标方案概述响应材料</w:t>
      </w:r>
    </w:p>
    <w:p>
      <w:pPr>
        <w:widowControl w:val="0"/>
        <w:spacing w:line="420" w:lineRule="exact"/>
        <w:ind w:firstLine="570"/>
        <w:rPr>
          <w:rFonts w:hint="default" w:ascii="Times New Roman" w:hAnsi="Times New Roman" w:eastAsia="宋体" w:cs="Times New Roman"/>
          <w:b/>
          <w:bCs/>
          <w:sz w:val="28"/>
          <w:szCs w:val="28"/>
          <w:highlight w:val="none"/>
          <w:u w:val="none"/>
        </w:rPr>
      </w:pPr>
      <w:r>
        <w:rPr>
          <w:rFonts w:hint="default" w:ascii="Times New Roman" w:hAnsi="Times New Roman" w:eastAsia="宋体" w:cs="Times New Roman"/>
          <w:b/>
          <w:bCs/>
          <w:sz w:val="28"/>
          <w:szCs w:val="28"/>
          <w:highlight w:val="none"/>
          <w:u w:val="none"/>
        </w:rPr>
        <w:t>（五）其它资料</w:t>
      </w:r>
    </w:p>
    <w:p>
      <w:pPr>
        <w:widowControl w:val="0"/>
        <w:spacing w:line="420" w:lineRule="exact"/>
        <w:ind w:firstLine="560" w:firstLineChars="200"/>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投标人认为需要补充的其它资料，格式自拟。若无，可不编制。</w:t>
      </w: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20" w:lineRule="exact"/>
        <w:rPr>
          <w:rFonts w:hint="default" w:ascii="Times New Roman" w:hAnsi="Times New Roman" w:eastAsia="宋体" w:cs="Times New Roman"/>
          <w:sz w:val="28"/>
          <w:szCs w:val="28"/>
          <w:highlight w:val="none"/>
          <w:u w:val="none"/>
        </w:rPr>
      </w:pPr>
    </w:p>
    <w:p>
      <w:pPr>
        <w:widowControl w:val="0"/>
        <w:spacing w:line="460" w:lineRule="exact"/>
        <w:rPr>
          <w:rFonts w:hint="default" w:ascii="Times New Roman" w:hAnsi="Times New Roman" w:eastAsia="宋体" w:cs="Times New Roman"/>
          <w:b/>
          <w:sz w:val="28"/>
          <w:szCs w:val="28"/>
          <w:highlight w:val="none"/>
          <w:u w:val="none"/>
        </w:rPr>
      </w:pPr>
      <w:r>
        <w:rPr>
          <w:rFonts w:hint="default" w:ascii="Times New Roman" w:hAnsi="Times New Roman" w:eastAsia="宋体" w:cs="Times New Roman"/>
          <w:sz w:val="28"/>
          <w:szCs w:val="28"/>
          <w:highlight w:val="none"/>
          <w:u w:val="none"/>
        </w:rPr>
        <w:br w:type="page"/>
      </w:r>
      <w:r>
        <w:rPr>
          <w:rFonts w:hint="default" w:ascii="Times New Roman" w:hAnsi="Times New Roman" w:eastAsia="宋体" w:cs="Times New Roman"/>
          <w:b/>
          <w:sz w:val="28"/>
          <w:szCs w:val="28"/>
          <w:highlight w:val="none"/>
          <w:u w:val="none"/>
        </w:rPr>
        <w:t>附件</w:t>
      </w:r>
    </w:p>
    <w:p>
      <w:pPr>
        <w:widowControl w:val="0"/>
        <w:spacing w:line="460" w:lineRule="exact"/>
        <w:rPr>
          <w:rFonts w:hint="default" w:ascii="Times New Roman" w:hAnsi="Times New Roman" w:eastAsia="宋体" w:cs="Times New Roman"/>
          <w:szCs w:val="28"/>
          <w:highlight w:val="none"/>
          <w:u w:val="none"/>
        </w:rPr>
      </w:pPr>
    </w:p>
    <w:p>
      <w:pPr>
        <w:widowControl w:val="0"/>
        <w:spacing w:line="460" w:lineRule="exact"/>
        <w:jc w:val="center"/>
        <w:rPr>
          <w:rFonts w:hint="default" w:ascii="Times New Roman" w:hAnsi="Times New Roman" w:eastAsia="宋体" w:cs="Times New Roman"/>
          <w:b/>
          <w:sz w:val="32"/>
          <w:szCs w:val="32"/>
          <w:highlight w:val="none"/>
          <w:u w:val="none"/>
        </w:rPr>
      </w:pPr>
      <w:r>
        <w:rPr>
          <w:rFonts w:hint="default" w:ascii="Times New Roman" w:hAnsi="Times New Roman" w:eastAsia="宋体" w:cs="Times New Roman"/>
          <w:b/>
          <w:sz w:val="32"/>
          <w:szCs w:val="32"/>
          <w:highlight w:val="none"/>
          <w:u w:val="none"/>
        </w:rPr>
        <w:t>重庆青年职业技术学院投标报名表</w:t>
      </w:r>
    </w:p>
    <w:tbl>
      <w:tblPr>
        <w:tblStyle w:val="5"/>
        <w:tblW w:w="82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5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top w:val="double" w:color="auto" w:sz="4" w:space="0"/>
              <w:lef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项目编号</w:t>
            </w:r>
          </w:p>
        </w:tc>
        <w:tc>
          <w:tcPr>
            <w:tcW w:w="5730" w:type="dxa"/>
            <w:tcBorders>
              <w:top w:val="double" w:color="auto" w:sz="4" w:space="0"/>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lef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项目名称</w:t>
            </w:r>
          </w:p>
        </w:tc>
        <w:tc>
          <w:tcPr>
            <w:tcW w:w="5730" w:type="dxa"/>
            <w:tcBorders>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lef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投标人名称</w:t>
            </w:r>
          </w:p>
        </w:tc>
        <w:tc>
          <w:tcPr>
            <w:tcW w:w="5730" w:type="dxa"/>
            <w:tcBorders>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lef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联系人</w:t>
            </w:r>
          </w:p>
        </w:tc>
        <w:tc>
          <w:tcPr>
            <w:tcW w:w="5730" w:type="dxa"/>
            <w:tcBorders>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lef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手机</w:t>
            </w:r>
          </w:p>
        </w:tc>
        <w:tc>
          <w:tcPr>
            <w:tcW w:w="5730" w:type="dxa"/>
            <w:tcBorders>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lef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办公电话</w:t>
            </w:r>
          </w:p>
        </w:tc>
        <w:tc>
          <w:tcPr>
            <w:tcW w:w="5730" w:type="dxa"/>
            <w:tcBorders>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lef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传真</w:t>
            </w:r>
          </w:p>
        </w:tc>
        <w:tc>
          <w:tcPr>
            <w:tcW w:w="5730" w:type="dxa"/>
            <w:tcBorders>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lef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E-mail</w:t>
            </w:r>
          </w:p>
        </w:tc>
        <w:tc>
          <w:tcPr>
            <w:tcW w:w="5730" w:type="dxa"/>
            <w:tcBorders>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2552" w:type="dxa"/>
            <w:tcBorders>
              <w:left w:val="double" w:color="auto" w:sz="4" w:space="0"/>
              <w:bottom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单位地址</w:t>
            </w:r>
          </w:p>
        </w:tc>
        <w:tc>
          <w:tcPr>
            <w:tcW w:w="5730" w:type="dxa"/>
            <w:tcBorders>
              <w:bottom w:val="double" w:color="auto" w:sz="4" w:space="0"/>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552" w:type="dxa"/>
            <w:tcBorders>
              <w:left w:val="double" w:color="auto" w:sz="4" w:space="0"/>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c>
          <w:tcPr>
            <w:tcW w:w="5730" w:type="dxa"/>
            <w:tcBorders>
              <w:left w:val="double" w:color="auto" w:sz="4" w:space="0"/>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552" w:type="dxa"/>
            <w:tcBorders>
              <w:left w:val="double" w:color="auto" w:sz="4" w:space="0"/>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c>
          <w:tcPr>
            <w:tcW w:w="5730" w:type="dxa"/>
            <w:tcBorders>
              <w:left w:val="double" w:color="auto" w:sz="4" w:space="0"/>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2552" w:type="dxa"/>
            <w:tcBorders>
              <w:left w:val="double" w:color="auto" w:sz="4" w:space="0"/>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c>
          <w:tcPr>
            <w:tcW w:w="5730" w:type="dxa"/>
            <w:tcBorders>
              <w:left w:val="double" w:color="auto" w:sz="4" w:space="0"/>
              <w:right w:val="double" w:color="auto" w:sz="4" w:space="0"/>
            </w:tcBorders>
            <w:vAlign w:val="center"/>
          </w:tcPr>
          <w:p>
            <w:pPr>
              <w:widowControl w:val="0"/>
              <w:spacing w:line="460" w:lineRule="exact"/>
              <w:jc w:val="center"/>
              <w:rPr>
                <w:rFonts w:hint="default" w:ascii="Times New Roman" w:hAnsi="Times New Roman" w:eastAsia="宋体" w:cs="Times New Roman"/>
                <w:sz w:val="28"/>
                <w:szCs w:val="28"/>
                <w:highlight w:val="none"/>
                <w:u w:val="none"/>
              </w:rPr>
            </w:pPr>
          </w:p>
        </w:tc>
      </w:tr>
    </w:tbl>
    <w:p>
      <w:pPr>
        <w:widowControl w:val="0"/>
        <w:spacing w:line="460" w:lineRule="exact"/>
        <w:ind w:right="960"/>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4"/>
          <w:szCs w:val="24"/>
          <w:highlight w:val="none"/>
          <w:u w:val="none"/>
        </w:rPr>
        <w:t xml:space="preserve">                                                    </w:t>
      </w:r>
      <w:r>
        <w:rPr>
          <w:rFonts w:hint="default" w:ascii="Times New Roman" w:hAnsi="Times New Roman" w:eastAsia="宋体" w:cs="Times New Roman"/>
          <w:sz w:val="28"/>
          <w:szCs w:val="28"/>
          <w:highlight w:val="none"/>
          <w:u w:val="none"/>
        </w:rPr>
        <w:t xml:space="preserve">  </w:t>
      </w:r>
    </w:p>
    <w:p>
      <w:pPr>
        <w:widowControl w:val="0"/>
        <w:spacing w:line="460" w:lineRule="exact"/>
        <w:ind w:right="960"/>
        <w:jc w:val="center"/>
        <w:rPr>
          <w:rFonts w:hint="default" w:ascii="Times New Roman" w:hAnsi="Times New Roman" w:eastAsia="宋体" w:cs="Times New Roman"/>
          <w:sz w:val="28"/>
          <w:szCs w:val="28"/>
          <w:highlight w:val="none"/>
          <w:u w:val="none"/>
        </w:rPr>
      </w:pPr>
      <w:r>
        <w:rPr>
          <w:rFonts w:hint="default" w:ascii="Times New Roman" w:hAnsi="Times New Roman" w:eastAsia="宋体" w:cs="Times New Roman"/>
          <w:sz w:val="28"/>
          <w:szCs w:val="28"/>
          <w:highlight w:val="none"/>
          <w:u w:val="none"/>
        </w:rPr>
        <w:t>（结</w:t>
      </w:r>
      <w:bookmarkStart w:id="38" w:name="_GoBack"/>
      <w:bookmarkEnd w:id="38"/>
      <w:r>
        <w:rPr>
          <w:rFonts w:hint="default" w:ascii="Times New Roman" w:hAnsi="Times New Roman" w:eastAsia="宋体" w:cs="Times New Roman"/>
          <w:sz w:val="28"/>
          <w:szCs w:val="28"/>
          <w:highlight w:val="none"/>
          <w:u w:val="none"/>
        </w:rPr>
        <w:t>束）</w:t>
      </w:r>
    </w:p>
    <w:sectPr>
      <w:footerReference r:id="rId11"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cs="Times New Roman"/>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5</w:t>
                    </w:r>
                    <w:r>
                      <w:fldChar w:fldCharType="end"/>
                    </w:r>
                    <w:r>
                      <w:t xml:space="preserve"> 页</w:t>
                    </w:r>
                  </w:p>
                </w:txbxContent>
              </v:textbox>
            </v:shape>
          </w:pict>
        </mc:Fallback>
      </mc:AlternateContent>
    </w:r>
  </w:p>
  <w:p>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7"/>
      </w:rPr>
    </w:pPr>
    <w:r>
      <w:fldChar w:fldCharType="begin"/>
    </w:r>
    <w:r>
      <w:rPr>
        <w:rStyle w:val="7"/>
      </w:rPr>
      <w:instrText xml:space="preserve">PAGE  </w:instrText>
    </w:r>
    <w:r>
      <w:fldChar w:fldCharType="end"/>
    </w:r>
  </w:p>
  <w:p>
    <w:pPr>
      <w:pStyle w:val="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cs="Times New Roman"/>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第 </w:t>
                          </w:r>
                          <w:r>
                            <w:fldChar w:fldCharType="begin"/>
                          </w:r>
                          <w:r>
                            <w:instrText xml:space="preserve"> PAGE  \* MERGEFORMAT </w:instrText>
                          </w:r>
                          <w:r>
                            <w:fldChar w:fldCharType="separate"/>
                          </w:r>
                          <w:r>
                            <w:t>18</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第 </w:t>
                    </w:r>
                    <w:r>
                      <w:fldChar w:fldCharType="begin"/>
                    </w:r>
                    <w:r>
                      <w:instrText xml:space="preserve"> PAGE  \* MERGEFORMAT </w:instrText>
                    </w:r>
                    <w:r>
                      <w:fldChar w:fldCharType="separate"/>
                    </w:r>
                    <w:r>
                      <w:t>18</w:t>
                    </w:r>
                    <w:r>
                      <w:fldChar w:fldCharType="end"/>
                    </w:r>
                    <w:r>
                      <w:t xml:space="preserve"> 页</w:t>
                    </w:r>
                  </w:p>
                </w:txbxContent>
              </v:textbox>
            </v:shape>
          </w:pict>
        </mc:Fallback>
      </mc:AlternateContent>
    </w:r>
  </w:p>
  <w:p>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40A"/>
    <w:rsid w:val="00026694"/>
    <w:rsid w:val="0005241F"/>
    <w:rsid w:val="0008056E"/>
    <w:rsid w:val="0008772C"/>
    <w:rsid w:val="000F2698"/>
    <w:rsid w:val="00102B9D"/>
    <w:rsid w:val="001211BD"/>
    <w:rsid w:val="00151AD6"/>
    <w:rsid w:val="00152207"/>
    <w:rsid w:val="0017234A"/>
    <w:rsid w:val="001F29E0"/>
    <w:rsid w:val="001F764D"/>
    <w:rsid w:val="00246A22"/>
    <w:rsid w:val="00246B4F"/>
    <w:rsid w:val="00277511"/>
    <w:rsid w:val="002A22A3"/>
    <w:rsid w:val="002B6F5F"/>
    <w:rsid w:val="002D6512"/>
    <w:rsid w:val="002F54D6"/>
    <w:rsid w:val="00315E4A"/>
    <w:rsid w:val="00360857"/>
    <w:rsid w:val="0036426D"/>
    <w:rsid w:val="003A3A5E"/>
    <w:rsid w:val="003E776D"/>
    <w:rsid w:val="00421CE1"/>
    <w:rsid w:val="0042291D"/>
    <w:rsid w:val="0043540A"/>
    <w:rsid w:val="004D7A12"/>
    <w:rsid w:val="0051708B"/>
    <w:rsid w:val="005318F8"/>
    <w:rsid w:val="005322AE"/>
    <w:rsid w:val="00573784"/>
    <w:rsid w:val="006119EF"/>
    <w:rsid w:val="00613719"/>
    <w:rsid w:val="006407C0"/>
    <w:rsid w:val="006727A5"/>
    <w:rsid w:val="00740B2D"/>
    <w:rsid w:val="00746EA9"/>
    <w:rsid w:val="007855F9"/>
    <w:rsid w:val="007A0C32"/>
    <w:rsid w:val="007B680C"/>
    <w:rsid w:val="007B771A"/>
    <w:rsid w:val="007E4F0F"/>
    <w:rsid w:val="00847CAF"/>
    <w:rsid w:val="00874128"/>
    <w:rsid w:val="008E06CA"/>
    <w:rsid w:val="008E2929"/>
    <w:rsid w:val="0090717A"/>
    <w:rsid w:val="009421C2"/>
    <w:rsid w:val="0097011C"/>
    <w:rsid w:val="00975956"/>
    <w:rsid w:val="0097773B"/>
    <w:rsid w:val="009953A9"/>
    <w:rsid w:val="009B70F5"/>
    <w:rsid w:val="00A075D2"/>
    <w:rsid w:val="00A93117"/>
    <w:rsid w:val="00AB79C5"/>
    <w:rsid w:val="00AD1837"/>
    <w:rsid w:val="00AD33C0"/>
    <w:rsid w:val="00AF7E37"/>
    <w:rsid w:val="00B0757D"/>
    <w:rsid w:val="00B1298D"/>
    <w:rsid w:val="00B25E0A"/>
    <w:rsid w:val="00B278C3"/>
    <w:rsid w:val="00B81EF3"/>
    <w:rsid w:val="00B94A0C"/>
    <w:rsid w:val="00BB6355"/>
    <w:rsid w:val="00BE2790"/>
    <w:rsid w:val="00BF621B"/>
    <w:rsid w:val="00C12743"/>
    <w:rsid w:val="00C84516"/>
    <w:rsid w:val="00CC2284"/>
    <w:rsid w:val="00CD1C35"/>
    <w:rsid w:val="00CD6B75"/>
    <w:rsid w:val="00CE4CE3"/>
    <w:rsid w:val="00D03CAD"/>
    <w:rsid w:val="00D80276"/>
    <w:rsid w:val="00DB1DA1"/>
    <w:rsid w:val="00DB1E45"/>
    <w:rsid w:val="00DB3E9D"/>
    <w:rsid w:val="00E3063E"/>
    <w:rsid w:val="00E373E3"/>
    <w:rsid w:val="00E467C3"/>
    <w:rsid w:val="00E46AEE"/>
    <w:rsid w:val="00EC0C75"/>
    <w:rsid w:val="00ED3488"/>
    <w:rsid w:val="00ED6F21"/>
    <w:rsid w:val="00EF2AB4"/>
    <w:rsid w:val="00EF4287"/>
    <w:rsid w:val="00F53E86"/>
    <w:rsid w:val="00F94D3B"/>
    <w:rsid w:val="00FC3E90"/>
    <w:rsid w:val="00FE0689"/>
    <w:rsid w:val="01890EE9"/>
    <w:rsid w:val="02327DBC"/>
    <w:rsid w:val="04997F4C"/>
    <w:rsid w:val="07841533"/>
    <w:rsid w:val="098E197B"/>
    <w:rsid w:val="0DCD11AB"/>
    <w:rsid w:val="0DFC458C"/>
    <w:rsid w:val="0E12359E"/>
    <w:rsid w:val="0EF31FB7"/>
    <w:rsid w:val="11102424"/>
    <w:rsid w:val="113812D8"/>
    <w:rsid w:val="11CB4D18"/>
    <w:rsid w:val="123E0DB5"/>
    <w:rsid w:val="18855EC6"/>
    <w:rsid w:val="189144FC"/>
    <w:rsid w:val="18A376B9"/>
    <w:rsid w:val="19185871"/>
    <w:rsid w:val="1C046D18"/>
    <w:rsid w:val="1DBC0DA4"/>
    <w:rsid w:val="1DE4339A"/>
    <w:rsid w:val="1F5D6BDB"/>
    <w:rsid w:val="1F805041"/>
    <w:rsid w:val="1FE672EE"/>
    <w:rsid w:val="22F074DC"/>
    <w:rsid w:val="23CE0252"/>
    <w:rsid w:val="243E2EBF"/>
    <w:rsid w:val="25450137"/>
    <w:rsid w:val="255E42A4"/>
    <w:rsid w:val="2675162D"/>
    <w:rsid w:val="281D3304"/>
    <w:rsid w:val="284F6542"/>
    <w:rsid w:val="29C94077"/>
    <w:rsid w:val="2A036306"/>
    <w:rsid w:val="2D213D2C"/>
    <w:rsid w:val="2D80065F"/>
    <w:rsid w:val="2E1E491F"/>
    <w:rsid w:val="31913850"/>
    <w:rsid w:val="31DA335F"/>
    <w:rsid w:val="38E77B13"/>
    <w:rsid w:val="3C2E3C28"/>
    <w:rsid w:val="3C842F6D"/>
    <w:rsid w:val="3CFA6F4D"/>
    <w:rsid w:val="3D904B6C"/>
    <w:rsid w:val="41762782"/>
    <w:rsid w:val="41CF76B1"/>
    <w:rsid w:val="44F22599"/>
    <w:rsid w:val="4C3D547A"/>
    <w:rsid w:val="4D2C7734"/>
    <w:rsid w:val="4F9A25BD"/>
    <w:rsid w:val="4FBC4570"/>
    <w:rsid w:val="4FFF55B2"/>
    <w:rsid w:val="500F6C57"/>
    <w:rsid w:val="50A72ED6"/>
    <w:rsid w:val="52264A03"/>
    <w:rsid w:val="53354C24"/>
    <w:rsid w:val="54E02729"/>
    <w:rsid w:val="58A82F2D"/>
    <w:rsid w:val="58A9755A"/>
    <w:rsid w:val="5D987EF9"/>
    <w:rsid w:val="5E962441"/>
    <w:rsid w:val="5EF64C5E"/>
    <w:rsid w:val="6249766E"/>
    <w:rsid w:val="626D69AE"/>
    <w:rsid w:val="64994305"/>
    <w:rsid w:val="6A131396"/>
    <w:rsid w:val="6A4D41E9"/>
    <w:rsid w:val="6B01730D"/>
    <w:rsid w:val="6CF1430E"/>
    <w:rsid w:val="6E010D58"/>
    <w:rsid w:val="6F1C0058"/>
    <w:rsid w:val="706B16A6"/>
    <w:rsid w:val="713C0565"/>
    <w:rsid w:val="72481041"/>
    <w:rsid w:val="72893703"/>
    <w:rsid w:val="72AE660D"/>
    <w:rsid w:val="77C81F19"/>
    <w:rsid w:val="78EF1B84"/>
    <w:rsid w:val="7C0835CE"/>
    <w:rsid w:val="7CB617F0"/>
    <w:rsid w:val="7DD143E4"/>
    <w:rsid w:val="7DF54A1E"/>
    <w:rsid w:val="7DFA3924"/>
    <w:rsid w:val="7EBC2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94" w:lineRule="exact"/>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pPr>
      <w:spacing w:line="240" w:lineRule="auto"/>
    </w:pPr>
    <w:rPr>
      <w:sz w:val="18"/>
      <w:szCs w:val="18"/>
    </w:rPr>
  </w:style>
  <w:style w:type="paragraph" w:styleId="3">
    <w:name w:val="footer"/>
    <w:basedOn w:val="1"/>
    <w:link w:val="9"/>
    <w:unhideWhenUsed/>
    <w:qFormat/>
    <w:uiPriority w:val="99"/>
    <w:pPr>
      <w:tabs>
        <w:tab w:val="center" w:pos="4153"/>
        <w:tab w:val="right" w:pos="8306"/>
      </w:tabs>
      <w:snapToGrid w:val="0"/>
      <w:spacing w:line="240" w:lineRule="atLeast"/>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character" w:styleId="7">
    <w:name w:val="page number"/>
    <w:qFormat/>
    <w:uiPriority w:val="0"/>
    <w:rPr>
      <w:rFonts w:cs="Times New Roman"/>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批注框文本 Char"/>
    <w:basedOn w:val="6"/>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E41FF5-7268-4BC8-A886-62501220CC33}">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21</Pages>
  <Words>1250</Words>
  <Characters>7128</Characters>
  <Lines>59</Lines>
  <Paragraphs>16</Paragraphs>
  <TotalTime>15</TotalTime>
  <ScaleCrop>false</ScaleCrop>
  <LinksUpToDate>false</LinksUpToDate>
  <CharactersWithSpaces>8362</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2021-09-30T07:42:00Z</dcterms:created>
  <dc:creator>Admin</dc:creator>
  <cp:lastModifiedBy>santuo</cp:lastModifiedBy>
  <cp:lastPrinted>2022-01-06T05:17:00Z</cp:lastPrinted>
  <dcterms:modified xsi:type="dcterms:W3CDTF">2022-01-07T08:33:54Z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244B855FB29E47309EE89708445B5BCE</vt:lpwstr>
  </property>
</Properties>
</file>